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25FF" w14:textId="7B24294A" w:rsidR="0069392A" w:rsidRDefault="00B70F75" w:rsidP="00E65881">
      <w:pPr>
        <w:pStyle w:val="Heading1"/>
      </w:pPr>
      <w:r>
        <w:t>April</w:t>
      </w:r>
      <w:r w:rsidR="001B4F3B" w:rsidRPr="001B4F3B">
        <w:t xml:space="preserve"> - December 2024 Safety, Health &amp; Environmental Services and Events</w:t>
      </w:r>
    </w:p>
    <w:p w14:paraId="3990A415" w14:textId="2AEFCEBA" w:rsidR="00EE3D5A" w:rsidRDefault="002D01F5" w:rsidP="00EE3D5A">
      <w:r w:rsidRPr="002D01F5">
        <w:t>The latest Builders Safety, Health &amp; Environmental Services training bulletin is here! To schedule training with one of our highly skilled and certified safety professionals for any course listed, please contact Safety, Health &amp; Environmental Services Office Administrator</w:t>
      </w:r>
      <w:r w:rsidR="00EE3D5A" w:rsidRPr="00EE3D5A">
        <w:t xml:space="preserve">, </w:t>
      </w:r>
      <w:hyperlink r:id="rId7" w:history="1">
        <w:r w:rsidR="00EE3D5A" w:rsidRPr="00EE3D5A">
          <w:rPr>
            <w:rStyle w:val="Hyperlink"/>
          </w:rPr>
          <w:t>Morgan Morrison</w:t>
        </w:r>
      </w:hyperlink>
      <w:r>
        <w:t>.</w:t>
      </w:r>
      <w:r w:rsidR="00EE3D5A" w:rsidRPr="00EE3D5A">
        <w:t xml:space="preserve"> </w:t>
      </w:r>
    </w:p>
    <w:p w14:paraId="278B8D6A" w14:textId="6EC93F5C" w:rsidR="00547934" w:rsidRDefault="00B25483" w:rsidP="00B25483">
      <w:pPr>
        <w:pStyle w:val="Heading2"/>
      </w:pPr>
      <w:r w:rsidRPr="00B25483">
        <w:t>OSHA Silica Competent Person Course</w:t>
      </w:r>
    </w:p>
    <w:p w14:paraId="4961CD55" w14:textId="77777777" w:rsidR="00535FAE" w:rsidRDefault="00535FAE" w:rsidP="00535FAE">
      <w:r w:rsidRPr="00535FAE">
        <w:rPr>
          <w:b/>
          <w:bCs/>
        </w:rPr>
        <w:t>Description</w:t>
      </w:r>
      <w:r>
        <w:t xml:space="preserve">: The purpose of this course is to educate course participants about OSHA’s Crystalline Silica Standard in the Construction Industry and provide an understanding of the hazards of respirable crystalline silica and appropriate ways to limit exposure. A key component in preventing overexposure to silica and subsequent disease is to have at least one individual on the jobsite who can recognize and evaluate situations where over exposure may be occurring; who knows how to evaluate the exposure potential; and who can make an initial recommendation on how to control that exposure. This is the role of the “Silica Competent Person.” OSHA 29 CFR 1926.1153 requires each employer to have a “Silica Competent Person” who can identify existing and foreseeable respirable crystalline silica hazards. </w:t>
      </w:r>
    </w:p>
    <w:p w14:paraId="480F072D" w14:textId="77777777" w:rsidR="00535FAE" w:rsidRDefault="00535FAE" w:rsidP="00535FAE">
      <w:r w:rsidRPr="00535FAE">
        <w:rPr>
          <w:b/>
          <w:bCs/>
        </w:rPr>
        <w:t>Knowledge check</w:t>
      </w:r>
      <w:r>
        <w:t>: A written multiple-choice learning exercise is administered at the conclusion of the course.</w:t>
      </w:r>
    </w:p>
    <w:p w14:paraId="0746C8B2" w14:textId="2AF16BA8" w:rsidR="00535FAE" w:rsidRDefault="00535FAE" w:rsidP="00535FAE">
      <w:r w:rsidRPr="00E83D71">
        <w:rPr>
          <w:b/>
          <w:bCs/>
        </w:rPr>
        <w:t>Course completion documentation</w:t>
      </w:r>
      <w:r>
        <w:t>: Upon successful course completion, each participant will receive a photo ID data card</w:t>
      </w:r>
      <w:r w:rsidR="00E83D71">
        <w:t xml:space="preserve"> from The Builders, a chapter of the AGC</w:t>
      </w:r>
      <w:r>
        <w:t>.</w:t>
      </w:r>
    </w:p>
    <w:p w14:paraId="624D3FE7" w14:textId="77777777" w:rsidR="005D0B8C" w:rsidRDefault="005D0B8C" w:rsidP="00535FAE"/>
    <w:tbl>
      <w:tblPr>
        <w:tblStyle w:val="TableGrid"/>
        <w:tblW w:w="0" w:type="auto"/>
        <w:tblLook w:val="04A0" w:firstRow="1" w:lastRow="0" w:firstColumn="1" w:lastColumn="0" w:noHBand="0" w:noVBand="1"/>
      </w:tblPr>
      <w:tblGrid>
        <w:gridCol w:w="3088"/>
        <w:gridCol w:w="3088"/>
        <w:gridCol w:w="3094"/>
      </w:tblGrid>
      <w:tr w:rsidR="00CF6020" w14:paraId="71027F0C" w14:textId="77777777" w:rsidTr="0008292E">
        <w:trPr>
          <w:cnfStyle w:val="100000000000" w:firstRow="1" w:lastRow="0" w:firstColumn="0" w:lastColumn="0" w:oddVBand="0" w:evenVBand="0" w:oddHBand="0" w:evenHBand="0" w:firstRowFirstColumn="0" w:firstRowLastColumn="0" w:lastRowFirstColumn="0" w:lastRowLastColumn="0"/>
        </w:trPr>
        <w:tc>
          <w:tcPr>
            <w:tcW w:w="3120" w:type="dxa"/>
          </w:tcPr>
          <w:p w14:paraId="32BC7AE9" w14:textId="77777777" w:rsidR="00CF6020" w:rsidRPr="00E91AE2" w:rsidRDefault="00CF6020" w:rsidP="0008292E">
            <w:pPr>
              <w:rPr>
                <w:color w:val="FFFFFF" w:themeColor="background1"/>
              </w:rPr>
            </w:pPr>
            <w:r w:rsidRPr="00E91AE2">
              <w:rPr>
                <w:color w:val="FFFFFF" w:themeColor="background1"/>
              </w:rPr>
              <w:t>Location</w:t>
            </w:r>
          </w:p>
        </w:tc>
        <w:tc>
          <w:tcPr>
            <w:tcW w:w="3120" w:type="dxa"/>
          </w:tcPr>
          <w:p w14:paraId="03C41CC8" w14:textId="77777777" w:rsidR="00CF6020" w:rsidRPr="00E91AE2" w:rsidRDefault="00CF6020" w:rsidP="0008292E">
            <w:pPr>
              <w:rPr>
                <w:color w:val="FFFFFF" w:themeColor="background1"/>
              </w:rPr>
            </w:pPr>
            <w:r w:rsidRPr="00E91AE2">
              <w:rPr>
                <w:color w:val="FFFFFF" w:themeColor="background1"/>
              </w:rPr>
              <w:t>Member</w:t>
            </w:r>
          </w:p>
        </w:tc>
        <w:tc>
          <w:tcPr>
            <w:tcW w:w="3120" w:type="dxa"/>
          </w:tcPr>
          <w:p w14:paraId="1590D9DC" w14:textId="77777777" w:rsidR="00CF6020" w:rsidRPr="00E91AE2" w:rsidRDefault="00CF6020" w:rsidP="0008292E">
            <w:pPr>
              <w:rPr>
                <w:color w:val="FFFFFF" w:themeColor="background1"/>
              </w:rPr>
            </w:pPr>
            <w:r w:rsidRPr="00E91AE2">
              <w:rPr>
                <w:color w:val="FFFFFF" w:themeColor="background1"/>
              </w:rPr>
              <w:t>Nonmember</w:t>
            </w:r>
          </w:p>
        </w:tc>
      </w:tr>
      <w:tr w:rsidR="00CF6020" w14:paraId="3D79077B" w14:textId="77777777" w:rsidTr="0008292E">
        <w:tc>
          <w:tcPr>
            <w:tcW w:w="3120" w:type="dxa"/>
          </w:tcPr>
          <w:p w14:paraId="07D0DD0F" w14:textId="77777777" w:rsidR="00CF6020" w:rsidRDefault="00CF6020" w:rsidP="0008292E">
            <w:r w:rsidRPr="00DC7482">
              <w:t>OAK, BAS, BAJ</w:t>
            </w:r>
          </w:p>
        </w:tc>
        <w:tc>
          <w:tcPr>
            <w:tcW w:w="3120" w:type="dxa"/>
          </w:tcPr>
          <w:p w14:paraId="72BD38ED" w14:textId="77777777" w:rsidR="00CF6020" w:rsidRDefault="00CF6020" w:rsidP="0008292E">
            <w:r w:rsidRPr="00DC1C1A">
              <w:t>$100.00</w:t>
            </w:r>
          </w:p>
        </w:tc>
        <w:tc>
          <w:tcPr>
            <w:tcW w:w="3120" w:type="dxa"/>
          </w:tcPr>
          <w:p w14:paraId="603DC9F1" w14:textId="77777777" w:rsidR="00CF6020" w:rsidRDefault="00CF6020" w:rsidP="0008292E">
            <w:r w:rsidRPr="00942554">
              <w:t>$150.00</w:t>
            </w:r>
          </w:p>
        </w:tc>
      </w:tr>
    </w:tbl>
    <w:p w14:paraId="58E86C45" w14:textId="77777777" w:rsidR="005D0B8C" w:rsidRDefault="005D0B8C" w:rsidP="00534EEA"/>
    <w:p w14:paraId="2FF90BAF" w14:textId="06E4F1F9" w:rsidR="003D52C0" w:rsidRDefault="00534EEA" w:rsidP="00534EEA">
      <w:r w:rsidRPr="00534EEA">
        <w:t xml:space="preserve">OSHA is fully enforcing </w:t>
      </w:r>
      <w:r w:rsidR="00144EE6">
        <w:t xml:space="preserve">the </w:t>
      </w:r>
      <w:r w:rsidR="005908DE" w:rsidRPr="00534EEA">
        <w:t>silica</w:t>
      </w:r>
      <w:r w:rsidR="00144EE6">
        <w:t xml:space="preserve"> standard</w:t>
      </w:r>
      <w:r w:rsidRPr="00534EEA">
        <w:t xml:space="preserve"> in construction</w:t>
      </w:r>
      <w:r w:rsidR="00DF65E8">
        <w:t>.</w:t>
      </w:r>
      <w:r w:rsidRPr="00534EEA">
        <w:t xml:space="preserve"> The Builders</w:t>
      </w:r>
      <w:r w:rsidR="006D511A">
        <w:t>, a chapter of the AGC</w:t>
      </w:r>
      <w:r w:rsidRPr="00534EEA">
        <w:t xml:space="preserve"> SH&amp;E team can assist your organization comply with all the requirements of OSHA’s silica in construction standard, including company specific silica exposure control plans (ECP) and silica air sampling. For more information, please contact </w:t>
      </w:r>
      <w:r w:rsidR="00E65881">
        <w:t xml:space="preserve">Morgan Morrison at 816.595.4130 or </w:t>
      </w:r>
      <w:hyperlink r:id="rId8" w:history="1">
        <w:r w:rsidR="00E65881" w:rsidRPr="00760E67">
          <w:rPr>
            <w:rStyle w:val="Hyperlink"/>
          </w:rPr>
          <w:t>mmorrison@thebuildersagc.com</w:t>
        </w:r>
      </w:hyperlink>
      <w:r w:rsidRPr="00534EEA">
        <w:t>.</w:t>
      </w:r>
    </w:p>
    <w:p w14:paraId="034ACBCF" w14:textId="77777777" w:rsidR="003D52C0" w:rsidRDefault="003D52C0">
      <w:pPr>
        <w:spacing w:before="0" w:after="0" w:line="240" w:lineRule="auto"/>
      </w:pPr>
      <w:r>
        <w:br w:type="page"/>
      </w:r>
    </w:p>
    <w:p w14:paraId="40134F8D" w14:textId="6F4AABC9" w:rsidR="001A3E65" w:rsidRDefault="00FC0027" w:rsidP="00FC0027">
      <w:pPr>
        <w:pStyle w:val="Heading2"/>
      </w:pPr>
      <w:r w:rsidRPr="00FC0027">
        <w:lastRenderedPageBreak/>
        <w:t>OSHA Fall Protection Course</w:t>
      </w:r>
    </w:p>
    <w:p w14:paraId="6356ECC9" w14:textId="77777777" w:rsidR="003C4513" w:rsidRDefault="003C4513" w:rsidP="003C4513">
      <w:r w:rsidRPr="003C4513">
        <w:rPr>
          <w:b/>
          <w:bCs/>
        </w:rPr>
        <w:t>Description</w:t>
      </w:r>
      <w:r>
        <w:t xml:space="preserve">: OSHA standards require employers to provide fall protection training for each employee who might be exposed to fall hazards. The training shall enable employees to recognize the hazards of falling and shall train each employee in the procedures to be followed to minimize these hazards. This Fall Protection Course includes but is not limited </w:t>
      </w:r>
      <w:proofErr w:type="gramStart"/>
      <w:r>
        <w:t>to:</w:t>
      </w:r>
      <w:proofErr w:type="gramEnd"/>
      <w:r>
        <w:t xml:space="preserve"> establishing definitive parts of Personal Fall Arrest Systems (including body supports, lanyards, self-retracting lifelines, rope grabs, and anchorage components), anchorage points (determination and suitability), arresting forces (limits, methods to reduce, etc.), and fall distances (limits, deceleration distances). This course also covers the usage of equipment including ladder climbing systems, horizontal lifeline systems, rescue and retrieval systems, rope grab systems, self-retracting lifelines and care/maintenance of fall protection equipment upon request.</w:t>
      </w:r>
    </w:p>
    <w:p w14:paraId="18C6D1AC" w14:textId="77777777" w:rsidR="003C4513" w:rsidRDefault="003C4513" w:rsidP="003C4513">
      <w:r w:rsidRPr="003C4513">
        <w:rPr>
          <w:b/>
          <w:bCs/>
        </w:rPr>
        <w:t>Knowledge check</w:t>
      </w:r>
      <w:r>
        <w:t>: A written multiple-choice learning exercise is administered at the conclusion of the course.</w:t>
      </w:r>
    </w:p>
    <w:p w14:paraId="775B60E6" w14:textId="33AC9CB8" w:rsidR="00FC0027" w:rsidRDefault="003C4513" w:rsidP="003C4513">
      <w:r w:rsidRPr="003C4513">
        <w:rPr>
          <w:b/>
          <w:bCs/>
        </w:rPr>
        <w:t>Course completion documentation</w:t>
      </w:r>
      <w:r>
        <w:t xml:space="preserve">: </w:t>
      </w:r>
      <w:r w:rsidRPr="003C4513">
        <w:t>Upon successful course completion, each participant will receive a photo ID data card from The Builders, a chapter of the AGC.</w:t>
      </w:r>
    </w:p>
    <w:p w14:paraId="37C42C5C" w14:textId="77777777" w:rsidR="00A31D27" w:rsidRDefault="00A31D27" w:rsidP="003C4513"/>
    <w:tbl>
      <w:tblPr>
        <w:tblStyle w:val="TableGrid"/>
        <w:tblW w:w="0" w:type="auto"/>
        <w:tblLook w:val="04A0" w:firstRow="1" w:lastRow="0" w:firstColumn="1" w:lastColumn="0" w:noHBand="0" w:noVBand="1"/>
      </w:tblPr>
      <w:tblGrid>
        <w:gridCol w:w="3088"/>
        <w:gridCol w:w="3088"/>
        <w:gridCol w:w="3094"/>
      </w:tblGrid>
      <w:tr w:rsidR="00CA4FCC" w14:paraId="39E614AA" w14:textId="77777777" w:rsidTr="00CA4FCC">
        <w:trPr>
          <w:cnfStyle w:val="100000000000" w:firstRow="1" w:lastRow="0" w:firstColumn="0" w:lastColumn="0" w:oddVBand="0" w:evenVBand="0" w:oddHBand="0" w:evenHBand="0" w:firstRowFirstColumn="0" w:firstRowLastColumn="0" w:lastRowFirstColumn="0" w:lastRowLastColumn="0"/>
        </w:trPr>
        <w:tc>
          <w:tcPr>
            <w:tcW w:w="3120" w:type="dxa"/>
          </w:tcPr>
          <w:p w14:paraId="58324ACF" w14:textId="388C4A83" w:rsidR="00CA4FCC" w:rsidRPr="00E91AE2" w:rsidRDefault="003C3444" w:rsidP="003C4513">
            <w:pPr>
              <w:rPr>
                <w:color w:val="FFFFFF" w:themeColor="background1"/>
              </w:rPr>
            </w:pPr>
            <w:bookmarkStart w:id="0" w:name="_Hlk164678155"/>
            <w:r w:rsidRPr="00E91AE2">
              <w:rPr>
                <w:color w:val="FFFFFF" w:themeColor="background1"/>
              </w:rPr>
              <w:t>Location</w:t>
            </w:r>
          </w:p>
        </w:tc>
        <w:tc>
          <w:tcPr>
            <w:tcW w:w="3120" w:type="dxa"/>
          </w:tcPr>
          <w:p w14:paraId="1C6CC324" w14:textId="7A2128E1" w:rsidR="00CA4FCC" w:rsidRPr="00E91AE2" w:rsidRDefault="00860EDE" w:rsidP="003C4513">
            <w:pPr>
              <w:rPr>
                <w:color w:val="FFFFFF" w:themeColor="background1"/>
              </w:rPr>
            </w:pPr>
            <w:r w:rsidRPr="00E91AE2">
              <w:rPr>
                <w:color w:val="FFFFFF" w:themeColor="background1"/>
              </w:rPr>
              <w:t>Member</w:t>
            </w:r>
          </w:p>
        </w:tc>
        <w:tc>
          <w:tcPr>
            <w:tcW w:w="3120" w:type="dxa"/>
          </w:tcPr>
          <w:p w14:paraId="1386EAB0" w14:textId="7D57279B" w:rsidR="00CA4FCC" w:rsidRPr="00E91AE2" w:rsidRDefault="00E91AE2" w:rsidP="003C4513">
            <w:pPr>
              <w:rPr>
                <w:color w:val="FFFFFF" w:themeColor="background1"/>
              </w:rPr>
            </w:pPr>
            <w:r w:rsidRPr="00E91AE2">
              <w:rPr>
                <w:color w:val="FFFFFF" w:themeColor="background1"/>
              </w:rPr>
              <w:t>Nonmember</w:t>
            </w:r>
          </w:p>
        </w:tc>
      </w:tr>
      <w:tr w:rsidR="00CA4FCC" w14:paraId="07C1068D" w14:textId="77777777" w:rsidTr="00CA4FCC">
        <w:tc>
          <w:tcPr>
            <w:tcW w:w="3120" w:type="dxa"/>
          </w:tcPr>
          <w:p w14:paraId="4AB39679" w14:textId="0570F730" w:rsidR="00CA4FCC" w:rsidRDefault="00DC7482" w:rsidP="003C4513">
            <w:r w:rsidRPr="00DC7482">
              <w:t>OAK, BAS, BAJ</w:t>
            </w:r>
          </w:p>
        </w:tc>
        <w:tc>
          <w:tcPr>
            <w:tcW w:w="3120" w:type="dxa"/>
          </w:tcPr>
          <w:p w14:paraId="66A07C31" w14:textId="71D07F8B" w:rsidR="00CA4FCC" w:rsidRDefault="00DC1C1A" w:rsidP="003C4513">
            <w:r w:rsidRPr="00DC1C1A">
              <w:t>$100.00</w:t>
            </w:r>
          </w:p>
        </w:tc>
        <w:tc>
          <w:tcPr>
            <w:tcW w:w="3120" w:type="dxa"/>
          </w:tcPr>
          <w:p w14:paraId="35C954A5" w14:textId="7DA99BF6" w:rsidR="00CA4FCC" w:rsidRDefault="00942554" w:rsidP="003C4513">
            <w:r w:rsidRPr="00942554">
              <w:t>$150.00</w:t>
            </w:r>
          </w:p>
        </w:tc>
      </w:tr>
      <w:bookmarkEnd w:id="0"/>
    </w:tbl>
    <w:p w14:paraId="62166B6F" w14:textId="77777777" w:rsidR="00E12DD4" w:rsidRDefault="00E12DD4" w:rsidP="00E12DD4"/>
    <w:p w14:paraId="1117A518" w14:textId="49FA3D18" w:rsidR="00E12DD4" w:rsidRDefault="00867E2F" w:rsidP="00E12DD4">
      <w:pPr>
        <w:pStyle w:val="IntenseQuote"/>
      </w:pPr>
      <w:r w:rsidRPr="00867E2F">
        <w:t xml:space="preserve">OSHA’s fall protection standard is currently the </w:t>
      </w:r>
      <w:r w:rsidRPr="00E21DAE">
        <w:rPr>
          <w:b/>
          <w:bCs/>
        </w:rPr>
        <w:t>first</w:t>
      </w:r>
      <w:r w:rsidRPr="00867E2F">
        <w:t xml:space="preserve"> most frequently cited OSHA violation.</w:t>
      </w:r>
    </w:p>
    <w:p w14:paraId="20069664" w14:textId="77777777" w:rsidR="00E12DD4" w:rsidRDefault="00E12DD4">
      <w:pPr>
        <w:spacing w:before="0" w:after="0" w:line="240" w:lineRule="auto"/>
        <w:rPr>
          <w:i/>
          <w:iCs/>
          <w:color w:val="454964" w:themeColor="text2"/>
          <w:sz w:val="24"/>
          <w:szCs w:val="28"/>
        </w:rPr>
      </w:pPr>
      <w:r>
        <w:br w:type="page"/>
      </w:r>
    </w:p>
    <w:p w14:paraId="02EEBA92" w14:textId="77777777" w:rsidR="00E50C30" w:rsidRDefault="00E50C30" w:rsidP="00E50C30">
      <w:pPr>
        <w:pStyle w:val="Heading2"/>
      </w:pPr>
      <w:r>
        <w:lastRenderedPageBreak/>
        <w:t>OSHA Hazard Communication Standard Course</w:t>
      </w:r>
    </w:p>
    <w:p w14:paraId="1B7829E4" w14:textId="77777777" w:rsidR="00E50C30" w:rsidRDefault="00E50C30" w:rsidP="00E50C30">
      <w:r w:rsidRPr="00E50C30">
        <w:rPr>
          <w:b/>
          <w:bCs/>
        </w:rPr>
        <w:t>Description</w:t>
      </w:r>
      <w:r>
        <w:t>: OSHA standards require employers to provide exposed employees with effective information and training on hazardous chemicals in their work area at the time of their initial assignment, and whenever a new chemical hazard the employees have not previously been trained about is introduced into their work area. This course covers the general requirements of OSHA’s Hazard Communication Standard and provides participants with the knowledge to facilitate recognition and understanding of chemical safety in the workplace. Specific topics covered in this course include hazard classification of health and physical hazards, chemical labeling, signal words, GHS Symbols (Pictograms), Safety Data Sheets (SDSs) 16 –section format and much more.</w:t>
      </w:r>
    </w:p>
    <w:p w14:paraId="6BEBC1CE" w14:textId="77777777" w:rsidR="00E50C30" w:rsidRDefault="00E50C30" w:rsidP="00E50C30">
      <w:r w:rsidRPr="00E50C30">
        <w:rPr>
          <w:b/>
          <w:bCs/>
        </w:rPr>
        <w:t>Knowledge check</w:t>
      </w:r>
      <w:r>
        <w:t>: A written multiple-choice learning exercise is administered at the conclusion of the course.</w:t>
      </w:r>
    </w:p>
    <w:p w14:paraId="258DBF8D" w14:textId="5F4679DE" w:rsidR="00CA4FCC" w:rsidRDefault="00E50C30" w:rsidP="00E50C30">
      <w:r w:rsidRPr="00E50C30">
        <w:rPr>
          <w:b/>
          <w:bCs/>
        </w:rPr>
        <w:t>Course completion documentation</w:t>
      </w:r>
      <w:r>
        <w:t xml:space="preserve">: </w:t>
      </w:r>
      <w:r w:rsidR="00BB275F" w:rsidRPr="00BB275F">
        <w:t>Upon successful course completion, each participant will receive a photo ID data card from The Builders, a chapter of the AGC.</w:t>
      </w:r>
    </w:p>
    <w:p w14:paraId="11C7AD6A" w14:textId="77777777" w:rsidR="00181E23" w:rsidRDefault="00181E23" w:rsidP="00E50C30"/>
    <w:tbl>
      <w:tblPr>
        <w:tblStyle w:val="TableGrid"/>
        <w:tblW w:w="0" w:type="auto"/>
        <w:tblLook w:val="04A0" w:firstRow="1" w:lastRow="0" w:firstColumn="1" w:lastColumn="0" w:noHBand="0" w:noVBand="1"/>
      </w:tblPr>
      <w:tblGrid>
        <w:gridCol w:w="3088"/>
        <w:gridCol w:w="3088"/>
        <w:gridCol w:w="3094"/>
      </w:tblGrid>
      <w:tr w:rsidR="00322099" w14:paraId="571160DA" w14:textId="77777777" w:rsidTr="0008292E">
        <w:trPr>
          <w:cnfStyle w:val="100000000000" w:firstRow="1" w:lastRow="0" w:firstColumn="0" w:lastColumn="0" w:oddVBand="0" w:evenVBand="0" w:oddHBand="0" w:evenHBand="0" w:firstRowFirstColumn="0" w:firstRowLastColumn="0" w:lastRowFirstColumn="0" w:lastRowLastColumn="0"/>
        </w:trPr>
        <w:tc>
          <w:tcPr>
            <w:tcW w:w="3120" w:type="dxa"/>
          </w:tcPr>
          <w:p w14:paraId="263B7F3E" w14:textId="77777777" w:rsidR="00322099" w:rsidRPr="00E91AE2" w:rsidRDefault="00322099" w:rsidP="0008292E">
            <w:pPr>
              <w:rPr>
                <w:color w:val="FFFFFF" w:themeColor="background1"/>
              </w:rPr>
            </w:pPr>
            <w:r w:rsidRPr="00E91AE2">
              <w:rPr>
                <w:color w:val="FFFFFF" w:themeColor="background1"/>
              </w:rPr>
              <w:t>Location</w:t>
            </w:r>
          </w:p>
        </w:tc>
        <w:tc>
          <w:tcPr>
            <w:tcW w:w="3120" w:type="dxa"/>
          </w:tcPr>
          <w:p w14:paraId="538D37A0" w14:textId="77777777" w:rsidR="00322099" w:rsidRPr="00E91AE2" w:rsidRDefault="00322099" w:rsidP="0008292E">
            <w:pPr>
              <w:rPr>
                <w:color w:val="FFFFFF" w:themeColor="background1"/>
              </w:rPr>
            </w:pPr>
            <w:r w:rsidRPr="00E91AE2">
              <w:rPr>
                <w:color w:val="FFFFFF" w:themeColor="background1"/>
              </w:rPr>
              <w:t>Member</w:t>
            </w:r>
          </w:p>
        </w:tc>
        <w:tc>
          <w:tcPr>
            <w:tcW w:w="3120" w:type="dxa"/>
          </w:tcPr>
          <w:p w14:paraId="6B9BE79D" w14:textId="77777777" w:rsidR="00322099" w:rsidRPr="00E91AE2" w:rsidRDefault="00322099" w:rsidP="0008292E">
            <w:pPr>
              <w:rPr>
                <w:color w:val="FFFFFF" w:themeColor="background1"/>
              </w:rPr>
            </w:pPr>
            <w:r w:rsidRPr="00E91AE2">
              <w:rPr>
                <w:color w:val="FFFFFF" w:themeColor="background1"/>
              </w:rPr>
              <w:t>Nonmember</w:t>
            </w:r>
          </w:p>
        </w:tc>
      </w:tr>
      <w:tr w:rsidR="00322099" w14:paraId="5A324018" w14:textId="77777777" w:rsidTr="0008292E">
        <w:tc>
          <w:tcPr>
            <w:tcW w:w="3120" w:type="dxa"/>
          </w:tcPr>
          <w:p w14:paraId="50BD7DE9" w14:textId="77777777" w:rsidR="00322099" w:rsidRDefault="00322099" w:rsidP="0008292E">
            <w:r w:rsidRPr="00DC7482">
              <w:t>OAK, BAS, BAJ</w:t>
            </w:r>
          </w:p>
        </w:tc>
        <w:tc>
          <w:tcPr>
            <w:tcW w:w="3120" w:type="dxa"/>
          </w:tcPr>
          <w:p w14:paraId="10943102" w14:textId="77777777" w:rsidR="00322099" w:rsidRDefault="00322099" w:rsidP="0008292E">
            <w:r w:rsidRPr="00DC1C1A">
              <w:t>$100.00</w:t>
            </w:r>
          </w:p>
        </w:tc>
        <w:tc>
          <w:tcPr>
            <w:tcW w:w="3120" w:type="dxa"/>
          </w:tcPr>
          <w:p w14:paraId="2028D9A5" w14:textId="77777777" w:rsidR="00322099" w:rsidRDefault="00322099" w:rsidP="0008292E">
            <w:r w:rsidRPr="00942554">
              <w:t>$150.00</w:t>
            </w:r>
          </w:p>
        </w:tc>
      </w:tr>
    </w:tbl>
    <w:p w14:paraId="215A315F" w14:textId="77777777" w:rsidR="00181E23" w:rsidRDefault="00181E23" w:rsidP="00E50C30"/>
    <w:p w14:paraId="4BC8C12C" w14:textId="0F3C7AF6" w:rsidR="00181E23" w:rsidRPr="007A6B1D" w:rsidRDefault="007A6B1D" w:rsidP="007A6B1D">
      <w:pPr>
        <w:pStyle w:val="IntenseQuote"/>
      </w:pPr>
      <w:r w:rsidRPr="007A6B1D">
        <w:t xml:space="preserve">OSHA’s hazard communication standard is currently the </w:t>
      </w:r>
      <w:r w:rsidRPr="00E21DAE">
        <w:rPr>
          <w:b/>
          <w:bCs/>
        </w:rPr>
        <w:t>second</w:t>
      </w:r>
      <w:r w:rsidRPr="007A6B1D">
        <w:t xml:space="preserve"> most frequently cited OSHA violation.</w:t>
      </w:r>
    </w:p>
    <w:p w14:paraId="45BAD9E0" w14:textId="66025971" w:rsidR="00835DBD" w:rsidRDefault="00835DBD">
      <w:pPr>
        <w:spacing w:before="0" w:after="0" w:line="240" w:lineRule="auto"/>
      </w:pPr>
      <w:r>
        <w:br w:type="page"/>
      </w:r>
    </w:p>
    <w:p w14:paraId="28D712B8" w14:textId="77777777" w:rsidR="00E105B4" w:rsidRDefault="00E105B4" w:rsidP="00E105B4">
      <w:pPr>
        <w:pStyle w:val="Heading2"/>
      </w:pPr>
      <w:r>
        <w:lastRenderedPageBreak/>
        <w:t>OSHA Scaffolding Course</w:t>
      </w:r>
    </w:p>
    <w:p w14:paraId="5DF5D856" w14:textId="77777777" w:rsidR="00E105B4" w:rsidRDefault="00E105B4" w:rsidP="00E105B4">
      <w:r w:rsidRPr="006D75D1">
        <w:rPr>
          <w:b/>
          <w:bCs/>
        </w:rPr>
        <w:t>Description</w:t>
      </w:r>
      <w:r>
        <w:t>: This course covers the requirements for safe construction and use of scaffolding using OSHA’s construction scaffold standards as a guide. OSHA standards require employers to train each employee who performs work while on a scaffold trained to recognize the hazards associated with the type of scaffold being used and to understand the procedures to control or minimize those hazards. Course topics include hazards associated with scaffold design, assembly, disassembly and use, types of scaffolds, determining scaffold capacity, employee qualifications and training and maintenance, repair and inspection requirements.</w:t>
      </w:r>
    </w:p>
    <w:p w14:paraId="3B793DA0" w14:textId="77777777" w:rsidR="00E105B4" w:rsidRDefault="00E105B4" w:rsidP="00E105B4">
      <w:r w:rsidRPr="006D75D1">
        <w:rPr>
          <w:b/>
          <w:bCs/>
        </w:rPr>
        <w:t>Knowledge check</w:t>
      </w:r>
      <w:r>
        <w:t>: A written multiple-choice learning exercise is administered at the conclusion of the course.</w:t>
      </w:r>
    </w:p>
    <w:p w14:paraId="353DE98F" w14:textId="0DF4BC01" w:rsidR="00E105B4" w:rsidRDefault="00E105B4" w:rsidP="00E105B4">
      <w:r w:rsidRPr="006D75D1">
        <w:rPr>
          <w:b/>
          <w:bCs/>
        </w:rPr>
        <w:t>Course completion documentation</w:t>
      </w:r>
      <w:r>
        <w:t xml:space="preserve">: </w:t>
      </w:r>
      <w:r w:rsidR="006D75D1" w:rsidRPr="006D75D1">
        <w:t>Upon successful course completion, each participant will receive a photo ID data card from The Builders, a chapter of the AGC.</w:t>
      </w:r>
    </w:p>
    <w:p w14:paraId="7740587F" w14:textId="77777777" w:rsidR="00B458A9" w:rsidRDefault="00B458A9" w:rsidP="00E105B4"/>
    <w:tbl>
      <w:tblPr>
        <w:tblStyle w:val="TableGrid"/>
        <w:tblW w:w="0" w:type="auto"/>
        <w:tblLook w:val="04A0" w:firstRow="1" w:lastRow="0" w:firstColumn="1" w:lastColumn="0" w:noHBand="0" w:noVBand="1"/>
      </w:tblPr>
      <w:tblGrid>
        <w:gridCol w:w="3088"/>
        <w:gridCol w:w="3088"/>
        <w:gridCol w:w="3094"/>
      </w:tblGrid>
      <w:tr w:rsidR="00E21DAE" w:rsidRPr="00E21DAE" w14:paraId="5891C601" w14:textId="77777777" w:rsidTr="00E21DAE">
        <w:trPr>
          <w:cnfStyle w:val="100000000000" w:firstRow="1" w:lastRow="0" w:firstColumn="0" w:lastColumn="0" w:oddVBand="0" w:evenVBand="0" w:oddHBand="0" w:evenHBand="0" w:firstRowFirstColumn="0" w:firstRowLastColumn="0" w:lastRowFirstColumn="0" w:lastRowLastColumn="0"/>
        </w:trPr>
        <w:tc>
          <w:tcPr>
            <w:tcW w:w="3120" w:type="dxa"/>
          </w:tcPr>
          <w:p w14:paraId="465AB6A7" w14:textId="77777777" w:rsidR="00E21DAE" w:rsidRPr="00E21DAE" w:rsidRDefault="00E21DAE" w:rsidP="002704C9">
            <w:pPr>
              <w:rPr>
                <w:color w:val="FFFFFF" w:themeColor="background1"/>
              </w:rPr>
            </w:pPr>
            <w:r w:rsidRPr="00E21DAE">
              <w:rPr>
                <w:color w:val="FFFFFF" w:themeColor="background1"/>
              </w:rPr>
              <w:t>Location</w:t>
            </w:r>
          </w:p>
        </w:tc>
        <w:tc>
          <w:tcPr>
            <w:tcW w:w="3120" w:type="dxa"/>
          </w:tcPr>
          <w:p w14:paraId="211DFC69" w14:textId="77777777" w:rsidR="00E21DAE" w:rsidRPr="00E21DAE" w:rsidRDefault="00E21DAE" w:rsidP="002704C9">
            <w:pPr>
              <w:rPr>
                <w:color w:val="FFFFFF" w:themeColor="background1"/>
              </w:rPr>
            </w:pPr>
            <w:r w:rsidRPr="00E21DAE">
              <w:rPr>
                <w:color w:val="FFFFFF" w:themeColor="background1"/>
              </w:rPr>
              <w:t>Member</w:t>
            </w:r>
          </w:p>
        </w:tc>
        <w:tc>
          <w:tcPr>
            <w:tcW w:w="3120" w:type="dxa"/>
          </w:tcPr>
          <w:p w14:paraId="16691686" w14:textId="77777777" w:rsidR="00E21DAE" w:rsidRPr="00E21DAE" w:rsidRDefault="00E21DAE" w:rsidP="002704C9">
            <w:pPr>
              <w:rPr>
                <w:color w:val="FFFFFF" w:themeColor="background1"/>
              </w:rPr>
            </w:pPr>
            <w:r w:rsidRPr="00E21DAE">
              <w:rPr>
                <w:color w:val="FFFFFF" w:themeColor="background1"/>
              </w:rPr>
              <w:t>Nonmember</w:t>
            </w:r>
          </w:p>
        </w:tc>
      </w:tr>
      <w:tr w:rsidR="00E21DAE" w14:paraId="21D25E7D" w14:textId="77777777" w:rsidTr="00E21DAE">
        <w:tc>
          <w:tcPr>
            <w:tcW w:w="3120" w:type="dxa"/>
          </w:tcPr>
          <w:p w14:paraId="6B65FE76" w14:textId="77777777" w:rsidR="00E21DAE" w:rsidRPr="00E21DAE" w:rsidRDefault="00E21DAE" w:rsidP="002704C9">
            <w:r w:rsidRPr="00E21DAE">
              <w:t>OAK, BAS, BAJ</w:t>
            </w:r>
          </w:p>
        </w:tc>
        <w:tc>
          <w:tcPr>
            <w:tcW w:w="3120" w:type="dxa"/>
          </w:tcPr>
          <w:p w14:paraId="42DFD680" w14:textId="77777777" w:rsidR="00E21DAE" w:rsidRPr="00E21DAE" w:rsidRDefault="00E21DAE" w:rsidP="002704C9">
            <w:r w:rsidRPr="00E21DAE">
              <w:t>$100.00</w:t>
            </w:r>
          </w:p>
        </w:tc>
        <w:tc>
          <w:tcPr>
            <w:tcW w:w="3120" w:type="dxa"/>
          </w:tcPr>
          <w:p w14:paraId="2034BA0E" w14:textId="77777777" w:rsidR="00E21DAE" w:rsidRDefault="00E21DAE" w:rsidP="002704C9">
            <w:r w:rsidRPr="00E21DAE">
              <w:t>$150.00</w:t>
            </w:r>
          </w:p>
        </w:tc>
      </w:tr>
    </w:tbl>
    <w:p w14:paraId="654E6420" w14:textId="4C391EAD" w:rsidR="00E105B4" w:rsidRDefault="00E105B4" w:rsidP="00E105B4"/>
    <w:p w14:paraId="032E289C" w14:textId="165D50C8" w:rsidR="007A6B1D" w:rsidRDefault="00E105B4" w:rsidP="00E21DAE">
      <w:pPr>
        <w:pStyle w:val="IntenseQuote"/>
      </w:pPr>
      <w:r>
        <w:t xml:space="preserve">OSHA’s scaffolding standard is currently the </w:t>
      </w:r>
      <w:r w:rsidRPr="00E21DAE">
        <w:rPr>
          <w:b/>
          <w:bCs/>
        </w:rPr>
        <w:t>third</w:t>
      </w:r>
      <w:r>
        <w:t xml:space="preserve"> most frequently cited OSHA violation.</w:t>
      </w:r>
    </w:p>
    <w:p w14:paraId="2C26A997" w14:textId="17DA4887" w:rsidR="000D584B" w:rsidRDefault="000D584B">
      <w:pPr>
        <w:spacing w:before="0" w:after="0" w:line="240" w:lineRule="auto"/>
      </w:pPr>
      <w:r>
        <w:br w:type="page"/>
      </w:r>
    </w:p>
    <w:p w14:paraId="1AF29FBF" w14:textId="77777777" w:rsidR="00D262D0" w:rsidRDefault="00D262D0" w:rsidP="006D75D1">
      <w:pPr>
        <w:pStyle w:val="Heading2"/>
      </w:pPr>
      <w:r>
        <w:lastRenderedPageBreak/>
        <w:t>OSHA Forklift Operator Course</w:t>
      </w:r>
    </w:p>
    <w:p w14:paraId="68E72991" w14:textId="77777777" w:rsidR="00D262D0" w:rsidRDefault="00D262D0" w:rsidP="00D262D0">
      <w:r w:rsidRPr="00B458A9">
        <w:rPr>
          <w:b/>
          <w:bCs/>
        </w:rPr>
        <w:t>Description</w:t>
      </w:r>
      <w:r>
        <w:t>: This course has been designed to reduce injuries and property damage in the work environment for newly trained operators who are ready to go beyond the basics to experienced operators who are either new to your organization or have been with your organization for an extended period. Course topics include inspection of equipment, design criteria of the equipment, picking up the load, moving the load and setting down the load safely.</w:t>
      </w:r>
    </w:p>
    <w:p w14:paraId="07328EF3" w14:textId="77777777" w:rsidR="00D262D0" w:rsidRDefault="00D262D0" w:rsidP="00D262D0">
      <w:r w:rsidRPr="00B458A9">
        <w:rPr>
          <w:b/>
          <w:bCs/>
        </w:rPr>
        <w:t>Knowledge check</w:t>
      </w:r>
      <w:r>
        <w:t>: A written multiple-choice learning exercise and Operator Performance Evaluation is administered at the conclusion of the course.</w:t>
      </w:r>
    </w:p>
    <w:p w14:paraId="39A2A9A3" w14:textId="4DAB0C90" w:rsidR="00D262D0" w:rsidRDefault="00D262D0" w:rsidP="00D262D0">
      <w:r w:rsidRPr="00B458A9">
        <w:rPr>
          <w:b/>
          <w:bCs/>
        </w:rPr>
        <w:t>Course completion documentation</w:t>
      </w:r>
      <w:r>
        <w:t xml:space="preserve">: </w:t>
      </w:r>
      <w:r w:rsidR="00B458A9" w:rsidRPr="00B458A9">
        <w:t xml:space="preserve">Upon successful course completion, each participant will receive a photo ID data card from </w:t>
      </w:r>
      <w:bookmarkStart w:id="1" w:name="_Hlk164684811"/>
      <w:r w:rsidR="00B458A9" w:rsidRPr="00B458A9">
        <w:t>The Builders, a chapter of the AGC</w:t>
      </w:r>
      <w:bookmarkEnd w:id="1"/>
      <w:r w:rsidR="00B458A9">
        <w:t>.</w:t>
      </w:r>
    </w:p>
    <w:p w14:paraId="4CC303CE" w14:textId="77777777" w:rsidR="00B458A9" w:rsidRDefault="00B458A9" w:rsidP="00D262D0"/>
    <w:tbl>
      <w:tblPr>
        <w:tblStyle w:val="TableGrid"/>
        <w:tblW w:w="0" w:type="auto"/>
        <w:tblLook w:val="04A0" w:firstRow="1" w:lastRow="0" w:firstColumn="1" w:lastColumn="0" w:noHBand="0" w:noVBand="1"/>
      </w:tblPr>
      <w:tblGrid>
        <w:gridCol w:w="3088"/>
        <w:gridCol w:w="3088"/>
        <w:gridCol w:w="3094"/>
      </w:tblGrid>
      <w:tr w:rsidR="00B458A9" w:rsidRPr="00B458A9" w14:paraId="53E1EAA2" w14:textId="77777777" w:rsidTr="00B458A9">
        <w:trPr>
          <w:cnfStyle w:val="100000000000" w:firstRow="1" w:lastRow="0" w:firstColumn="0" w:lastColumn="0" w:oddVBand="0" w:evenVBand="0" w:oddHBand="0" w:evenHBand="0" w:firstRowFirstColumn="0" w:firstRowLastColumn="0" w:lastRowFirstColumn="0" w:lastRowLastColumn="0"/>
        </w:trPr>
        <w:tc>
          <w:tcPr>
            <w:tcW w:w="3120" w:type="dxa"/>
          </w:tcPr>
          <w:p w14:paraId="4776B170" w14:textId="77777777" w:rsidR="00B458A9" w:rsidRPr="00B458A9" w:rsidRDefault="00B458A9" w:rsidP="00FF7218">
            <w:pPr>
              <w:rPr>
                <w:color w:val="FFFFFF" w:themeColor="background1"/>
              </w:rPr>
            </w:pPr>
            <w:r w:rsidRPr="00B458A9">
              <w:rPr>
                <w:color w:val="FFFFFF" w:themeColor="background1"/>
              </w:rPr>
              <w:t>Location</w:t>
            </w:r>
          </w:p>
        </w:tc>
        <w:tc>
          <w:tcPr>
            <w:tcW w:w="3120" w:type="dxa"/>
          </w:tcPr>
          <w:p w14:paraId="2F81EA35" w14:textId="77777777" w:rsidR="00B458A9" w:rsidRPr="00B458A9" w:rsidRDefault="00B458A9" w:rsidP="00FF7218">
            <w:pPr>
              <w:rPr>
                <w:color w:val="FFFFFF" w:themeColor="background1"/>
              </w:rPr>
            </w:pPr>
            <w:r w:rsidRPr="00B458A9">
              <w:rPr>
                <w:color w:val="FFFFFF" w:themeColor="background1"/>
              </w:rPr>
              <w:t>Member</w:t>
            </w:r>
          </w:p>
        </w:tc>
        <w:tc>
          <w:tcPr>
            <w:tcW w:w="3120" w:type="dxa"/>
          </w:tcPr>
          <w:p w14:paraId="2602C8E6" w14:textId="77777777" w:rsidR="00B458A9" w:rsidRPr="00B458A9" w:rsidRDefault="00B458A9" w:rsidP="00FF7218">
            <w:r w:rsidRPr="00B458A9">
              <w:rPr>
                <w:color w:val="FFFFFF" w:themeColor="background1"/>
              </w:rPr>
              <w:t>Nonmember</w:t>
            </w:r>
          </w:p>
        </w:tc>
      </w:tr>
      <w:tr w:rsidR="00B458A9" w14:paraId="4482D176" w14:textId="77777777" w:rsidTr="00B458A9">
        <w:tc>
          <w:tcPr>
            <w:tcW w:w="3120" w:type="dxa"/>
          </w:tcPr>
          <w:p w14:paraId="1CF322D8" w14:textId="77777777" w:rsidR="00B458A9" w:rsidRPr="00B458A9" w:rsidRDefault="00B458A9" w:rsidP="00FF7218">
            <w:r w:rsidRPr="00B458A9">
              <w:t>OAK, BAS, BAJ</w:t>
            </w:r>
          </w:p>
        </w:tc>
        <w:tc>
          <w:tcPr>
            <w:tcW w:w="3120" w:type="dxa"/>
          </w:tcPr>
          <w:p w14:paraId="368C71B7" w14:textId="77777777" w:rsidR="00B458A9" w:rsidRPr="00B458A9" w:rsidRDefault="00B458A9" w:rsidP="00FF7218">
            <w:r w:rsidRPr="00B458A9">
              <w:t>$100.00</w:t>
            </w:r>
          </w:p>
        </w:tc>
        <w:tc>
          <w:tcPr>
            <w:tcW w:w="3120" w:type="dxa"/>
          </w:tcPr>
          <w:p w14:paraId="44F34AA1" w14:textId="77777777" w:rsidR="00B458A9" w:rsidRDefault="00B458A9" w:rsidP="00FF7218">
            <w:r w:rsidRPr="00B458A9">
              <w:t>$150.00</w:t>
            </w:r>
          </w:p>
        </w:tc>
      </w:tr>
    </w:tbl>
    <w:p w14:paraId="7026552B" w14:textId="311D2DE7" w:rsidR="00D262D0" w:rsidRDefault="00D262D0" w:rsidP="00D262D0"/>
    <w:p w14:paraId="2C1D13F9" w14:textId="164A2387" w:rsidR="00E21DAE" w:rsidRDefault="00D262D0" w:rsidP="00E91564">
      <w:pPr>
        <w:pStyle w:val="IntenseQuote"/>
      </w:pPr>
      <w:r>
        <w:t xml:space="preserve">OSHA’s powered industrial truck standard is currently the </w:t>
      </w:r>
      <w:r w:rsidRPr="00E91564">
        <w:rPr>
          <w:b/>
          <w:bCs/>
        </w:rPr>
        <w:t>seventh</w:t>
      </w:r>
      <w:r>
        <w:t xml:space="preserve"> most frequently cited OSHA violation.</w:t>
      </w:r>
    </w:p>
    <w:p w14:paraId="4A03775A" w14:textId="761388AB" w:rsidR="00A521D1" w:rsidRDefault="00A521D1">
      <w:pPr>
        <w:spacing w:before="0" w:after="0" w:line="240" w:lineRule="auto"/>
      </w:pPr>
      <w:r>
        <w:br w:type="page"/>
      </w:r>
    </w:p>
    <w:p w14:paraId="79956FAA" w14:textId="77777777" w:rsidR="008C35B9" w:rsidRDefault="008C35B9" w:rsidP="008C35B9">
      <w:pPr>
        <w:pStyle w:val="Heading2"/>
      </w:pPr>
      <w:r>
        <w:lastRenderedPageBreak/>
        <w:t>OSHA 10-Hour Construction Outreach Course</w:t>
      </w:r>
    </w:p>
    <w:p w14:paraId="74E9B953" w14:textId="6FFE8F27" w:rsidR="008C35B9" w:rsidRDefault="008C35B9" w:rsidP="008C35B9">
      <w:r w:rsidRPr="008C35B9">
        <w:rPr>
          <w:b/>
          <w:bCs/>
        </w:rPr>
        <w:t>Description</w:t>
      </w:r>
      <w:r>
        <w:t>: The OSHA 10-Hour Construction Outreach Course provides safety and health training to prepare employees for basic hazards found in the construction industry. Participants will gain an understanding of OSHA’s Construction Safety and Health Regulations as they apply to real world experiences. Each participant will receive a 29 CFR 1926 Construction Standards Book. Upon successful course completion, each participant will also receive a</w:t>
      </w:r>
      <w:r w:rsidR="00DF65E8" w:rsidRPr="00DF65E8">
        <w:t xml:space="preserve"> photo ID data card from The Builders, a chapter of the AGC </w:t>
      </w:r>
      <w:r>
        <w:t>and a U.S. Department of Labor (OSHA) 10-Hour Construction Outreach completion card.</w:t>
      </w:r>
    </w:p>
    <w:p w14:paraId="4577ACFF" w14:textId="77777777" w:rsidR="008C35B9" w:rsidRDefault="008C35B9" w:rsidP="008C35B9">
      <w:pPr>
        <w:rPr>
          <w:color w:val="FF0000"/>
        </w:rPr>
      </w:pPr>
      <w:r w:rsidRPr="008C35B9">
        <w:rPr>
          <w:color w:val="FF0000"/>
          <w:u w:val="single"/>
        </w:rPr>
        <w:t>Missouri House Bill 1549</w:t>
      </w:r>
      <w:r w:rsidRPr="008C35B9">
        <w:rPr>
          <w:color w:val="FF0000"/>
        </w:rPr>
        <w:t xml:space="preserve"> - This course meets the requirements of HB 1549 that became effective on Aug. 28, 2009, requiring all on-site employees for contractors or subcontractors working on “Public Works” construction projects in which the contract or subcontract is signed on or after Aug. 28, 2009, to have completed an OSHA 10-Hour construction safety program or equivalent within sixty (60) days of beginning work.</w:t>
      </w:r>
    </w:p>
    <w:p w14:paraId="3519E65D" w14:textId="77777777" w:rsidR="008C35B9" w:rsidRDefault="008C35B9" w:rsidP="008C35B9"/>
    <w:tbl>
      <w:tblPr>
        <w:tblStyle w:val="TableGrid"/>
        <w:tblW w:w="0" w:type="auto"/>
        <w:tblLook w:val="04A0" w:firstRow="1" w:lastRow="0" w:firstColumn="1" w:lastColumn="0" w:noHBand="0" w:noVBand="1"/>
      </w:tblPr>
      <w:tblGrid>
        <w:gridCol w:w="3088"/>
        <w:gridCol w:w="3088"/>
        <w:gridCol w:w="3094"/>
      </w:tblGrid>
      <w:tr w:rsidR="008C35B9" w:rsidRPr="008C35B9" w14:paraId="1CCBD1B0" w14:textId="77777777" w:rsidTr="008C35B9">
        <w:trPr>
          <w:cnfStyle w:val="100000000000" w:firstRow="1" w:lastRow="0" w:firstColumn="0" w:lastColumn="0" w:oddVBand="0" w:evenVBand="0" w:oddHBand="0" w:evenHBand="0" w:firstRowFirstColumn="0" w:firstRowLastColumn="0" w:lastRowFirstColumn="0" w:lastRowLastColumn="0"/>
        </w:trPr>
        <w:tc>
          <w:tcPr>
            <w:tcW w:w="3120" w:type="dxa"/>
          </w:tcPr>
          <w:p w14:paraId="133DB966" w14:textId="77777777" w:rsidR="008C35B9" w:rsidRPr="008C35B9" w:rsidRDefault="008C35B9" w:rsidP="003650BC">
            <w:pPr>
              <w:rPr>
                <w:color w:val="FFFFFF" w:themeColor="background1"/>
              </w:rPr>
            </w:pPr>
            <w:r w:rsidRPr="008C35B9">
              <w:rPr>
                <w:color w:val="FFFFFF" w:themeColor="background1"/>
              </w:rPr>
              <w:t>Location</w:t>
            </w:r>
          </w:p>
        </w:tc>
        <w:tc>
          <w:tcPr>
            <w:tcW w:w="3120" w:type="dxa"/>
          </w:tcPr>
          <w:p w14:paraId="41FE2E15" w14:textId="77777777" w:rsidR="008C35B9" w:rsidRPr="008C35B9" w:rsidRDefault="008C35B9" w:rsidP="003650BC">
            <w:pPr>
              <w:rPr>
                <w:color w:val="FFFFFF" w:themeColor="background1"/>
              </w:rPr>
            </w:pPr>
            <w:r w:rsidRPr="008C35B9">
              <w:rPr>
                <w:color w:val="FFFFFF" w:themeColor="background1"/>
              </w:rPr>
              <w:t>Member</w:t>
            </w:r>
          </w:p>
        </w:tc>
        <w:tc>
          <w:tcPr>
            <w:tcW w:w="3120" w:type="dxa"/>
          </w:tcPr>
          <w:p w14:paraId="4F3AC607" w14:textId="77777777" w:rsidR="008C35B9" w:rsidRPr="008C35B9" w:rsidRDefault="008C35B9" w:rsidP="003650BC">
            <w:pPr>
              <w:rPr>
                <w:color w:val="FFFFFF" w:themeColor="background1"/>
              </w:rPr>
            </w:pPr>
            <w:r w:rsidRPr="008C35B9">
              <w:rPr>
                <w:color w:val="FFFFFF" w:themeColor="background1"/>
              </w:rPr>
              <w:t>Nonmember</w:t>
            </w:r>
          </w:p>
        </w:tc>
      </w:tr>
      <w:tr w:rsidR="008C35B9" w:rsidRPr="008C35B9" w14:paraId="23D1D76D" w14:textId="77777777" w:rsidTr="008C35B9">
        <w:tc>
          <w:tcPr>
            <w:tcW w:w="3120" w:type="dxa"/>
          </w:tcPr>
          <w:p w14:paraId="523809EE" w14:textId="77777777" w:rsidR="008C35B9" w:rsidRPr="008C35B9" w:rsidRDefault="008C35B9" w:rsidP="003650BC">
            <w:r w:rsidRPr="008C35B9">
              <w:t>OAK, BAS, BAJ</w:t>
            </w:r>
          </w:p>
        </w:tc>
        <w:tc>
          <w:tcPr>
            <w:tcW w:w="3120" w:type="dxa"/>
          </w:tcPr>
          <w:p w14:paraId="4AE1C3C1" w14:textId="77777777" w:rsidR="008C35B9" w:rsidRPr="008C35B9" w:rsidRDefault="008C35B9" w:rsidP="003650BC">
            <w:r w:rsidRPr="008C35B9">
              <w:t>$150.00</w:t>
            </w:r>
          </w:p>
        </w:tc>
        <w:tc>
          <w:tcPr>
            <w:tcW w:w="3120" w:type="dxa"/>
          </w:tcPr>
          <w:p w14:paraId="521FAA37" w14:textId="77777777" w:rsidR="008C35B9" w:rsidRPr="008C35B9" w:rsidRDefault="008C35B9" w:rsidP="003650BC">
            <w:r w:rsidRPr="008C35B9">
              <w:t>$275.00</w:t>
            </w:r>
          </w:p>
        </w:tc>
      </w:tr>
    </w:tbl>
    <w:p w14:paraId="7761ECF2" w14:textId="77777777" w:rsidR="008C35B9" w:rsidRDefault="008C35B9" w:rsidP="008C35B9"/>
    <w:p w14:paraId="02CC0AD6" w14:textId="77777777" w:rsidR="008C35B9" w:rsidRDefault="008C35B9" w:rsidP="008C35B9">
      <w:pPr>
        <w:pStyle w:val="Heading2"/>
      </w:pPr>
      <w:r>
        <w:t>OSHA 30-Hour Construction Outreach Course</w:t>
      </w:r>
    </w:p>
    <w:p w14:paraId="68C85E39" w14:textId="541F7635" w:rsidR="008C35B9" w:rsidRDefault="008C35B9" w:rsidP="008C35B9">
      <w:r w:rsidRPr="008C35B9">
        <w:rPr>
          <w:b/>
          <w:bCs/>
        </w:rPr>
        <w:t>Description</w:t>
      </w:r>
      <w:r>
        <w:t xml:space="preserve">: The OSHA 30-Hour Construction Outreach Course is an excellent course for superintendents, field supervisors, project managers, safety professionals, or anyone responsible for safety and health issues in your organization. Attendees will gain an understanding of OSHA Construction Safety Regulations as they apply to real world experiences. Each participant will receive a 29 CFR 1926 Construction Standards Book. Upon successful course completion, each participant will also receive a photo ID data card </w:t>
      </w:r>
      <w:r w:rsidR="009049C9">
        <w:t xml:space="preserve">from The Builders, a chapter of the AGC </w:t>
      </w:r>
      <w:r>
        <w:t>and a U.S. Department of Labor (OSHA) 30-Hour Construction Outreach completion card. Participants must attend all dates to receive a course completion card. Lunch will be provided.</w:t>
      </w:r>
    </w:p>
    <w:p w14:paraId="008AA4AE" w14:textId="77777777" w:rsidR="008C35B9" w:rsidRDefault="008C35B9" w:rsidP="008C35B9"/>
    <w:tbl>
      <w:tblPr>
        <w:tblStyle w:val="TableGrid"/>
        <w:tblW w:w="0" w:type="auto"/>
        <w:tblLook w:val="04A0" w:firstRow="1" w:lastRow="0" w:firstColumn="1" w:lastColumn="0" w:noHBand="0" w:noVBand="1"/>
      </w:tblPr>
      <w:tblGrid>
        <w:gridCol w:w="3088"/>
        <w:gridCol w:w="3088"/>
        <w:gridCol w:w="3094"/>
      </w:tblGrid>
      <w:tr w:rsidR="008C35B9" w:rsidRPr="008C35B9" w14:paraId="06870343" w14:textId="77777777" w:rsidTr="008C35B9">
        <w:trPr>
          <w:cnfStyle w:val="100000000000" w:firstRow="1" w:lastRow="0" w:firstColumn="0" w:lastColumn="0" w:oddVBand="0" w:evenVBand="0" w:oddHBand="0" w:evenHBand="0" w:firstRowFirstColumn="0" w:firstRowLastColumn="0" w:lastRowFirstColumn="0" w:lastRowLastColumn="0"/>
        </w:trPr>
        <w:tc>
          <w:tcPr>
            <w:tcW w:w="3120" w:type="dxa"/>
          </w:tcPr>
          <w:p w14:paraId="143E8901" w14:textId="77777777" w:rsidR="008C35B9" w:rsidRPr="008C35B9" w:rsidRDefault="008C35B9" w:rsidP="007B03B0">
            <w:pPr>
              <w:rPr>
                <w:color w:val="FFFFFF" w:themeColor="background1"/>
              </w:rPr>
            </w:pPr>
            <w:r w:rsidRPr="008C35B9">
              <w:rPr>
                <w:color w:val="FFFFFF" w:themeColor="background1"/>
              </w:rPr>
              <w:t>Location</w:t>
            </w:r>
          </w:p>
        </w:tc>
        <w:tc>
          <w:tcPr>
            <w:tcW w:w="3120" w:type="dxa"/>
          </w:tcPr>
          <w:p w14:paraId="3E1AB71E" w14:textId="77777777" w:rsidR="008C35B9" w:rsidRPr="008C35B9" w:rsidRDefault="008C35B9" w:rsidP="007B03B0">
            <w:pPr>
              <w:rPr>
                <w:color w:val="FFFFFF" w:themeColor="background1"/>
              </w:rPr>
            </w:pPr>
            <w:r w:rsidRPr="008C35B9">
              <w:rPr>
                <w:color w:val="FFFFFF" w:themeColor="background1"/>
              </w:rPr>
              <w:t>Member</w:t>
            </w:r>
          </w:p>
        </w:tc>
        <w:tc>
          <w:tcPr>
            <w:tcW w:w="3120" w:type="dxa"/>
          </w:tcPr>
          <w:p w14:paraId="21EFC5E1" w14:textId="77777777" w:rsidR="008C35B9" w:rsidRPr="008C35B9" w:rsidRDefault="008C35B9" w:rsidP="007B03B0">
            <w:pPr>
              <w:rPr>
                <w:color w:val="FFFFFF" w:themeColor="background1"/>
              </w:rPr>
            </w:pPr>
            <w:r w:rsidRPr="008C35B9">
              <w:rPr>
                <w:color w:val="FFFFFF" w:themeColor="background1"/>
              </w:rPr>
              <w:t>Nonmember</w:t>
            </w:r>
          </w:p>
        </w:tc>
      </w:tr>
      <w:tr w:rsidR="008C35B9" w:rsidRPr="001A3E65" w14:paraId="7D716D48" w14:textId="77777777" w:rsidTr="008C35B9">
        <w:tc>
          <w:tcPr>
            <w:tcW w:w="3120" w:type="dxa"/>
          </w:tcPr>
          <w:p w14:paraId="0494CF80" w14:textId="77777777" w:rsidR="008C35B9" w:rsidRPr="008C35B9" w:rsidRDefault="008C35B9" w:rsidP="007B03B0">
            <w:r w:rsidRPr="008C35B9">
              <w:t>OAK, BAS, BAJ</w:t>
            </w:r>
          </w:p>
        </w:tc>
        <w:tc>
          <w:tcPr>
            <w:tcW w:w="3120" w:type="dxa"/>
          </w:tcPr>
          <w:p w14:paraId="5BE910C7" w14:textId="77777777" w:rsidR="008C35B9" w:rsidRPr="008C35B9" w:rsidRDefault="008C35B9" w:rsidP="007B03B0">
            <w:r w:rsidRPr="008C35B9">
              <w:t>$425.00</w:t>
            </w:r>
          </w:p>
        </w:tc>
        <w:tc>
          <w:tcPr>
            <w:tcW w:w="3120" w:type="dxa"/>
          </w:tcPr>
          <w:p w14:paraId="173593BD" w14:textId="77777777" w:rsidR="008C35B9" w:rsidRPr="001A3E65" w:rsidRDefault="008C35B9" w:rsidP="007B03B0">
            <w:r w:rsidRPr="008C35B9">
              <w:t>$550.00</w:t>
            </w:r>
          </w:p>
        </w:tc>
      </w:tr>
    </w:tbl>
    <w:p w14:paraId="666F0267" w14:textId="0F69A6ED" w:rsidR="008D788E" w:rsidRDefault="008D788E" w:rsidP="008C35B9"/>
    <w:p w14:paraId="63359528" w14:textId="77777777" w:rsidR="008D788E" w:rsidRDefault="008D788E">
      <w:pPr>
        <w:spacing w:before="0" w:after="0" w:line="240" w:lineRule="auto"/>
      </w:pPr>
      <w:r>
        <w:br w:type="page"/>
      </w:r>
    </w:p>
    <w:p w14:paraId="5F30C294" w14:textId="77777777" w:rsidR="007E74C7" w:rsidRDefault="007E74C7" w:rsidP="00357AE4">
      <w:pPr>
        <w:pStyle w:val="Heading2"/>
      </w:pPr>
      <w:r>
        <w:lastRenderedPageBreak/>
        <w:t>OSHA Confined Space Entry for Construction Course</w:t>
      </w:r>
    </w:p>
    <w:p w14:paraId="6CA59742" w14:textId="77777777" w:rsidR="007E74C7" w:rsidRDefault="007E74C7" w:rsidP="007E74C7">
      <w:r w:rsidRPr="00357AE4">
        <w:rPr>
          <w:b/>
          <w:bCs/>
        </w:rPr>
        <w:t>Description</w:t>
      </w:r>
      <w:r>
        <w:t>: This course covers the safety and health hazards associated with confined spaces in the construction industry. Course topics include recognition of confined space hazards, identification of permit required confined spaces (PRCS) and non-permit required confined spaces (NPRCS), use of instrumentation to evaluate atmospheric hazards, ventilation techniques, development and implementation of a confined space program, proper signage and training requirements. This course also covers the key differences between OSHA’s general industry versus construction standards.</w:t>
      </w:r>
    </w:p>
    <w:p w14:paraId="27A8A39B" w14:textId="77777777" w:rsidR="007E74C7" w:rsidRDefault="007E74C7" w:rsidP="007E74C7">
      <w:r w:rsidRPr="00017139">
        <w:rPr>
          <w:b/>
          <w:bCs/>
        </w:rPr>
        <w:t>Knowledge check</w:t>
      </w:r>
      <w:r>
        <w:t>: A written multiple-choice learning exercise is administered at the conclusion of the course.</w:t>
      </w:r>
    </w:p>
    <w:p w14:paraId="0B99490E" w14:textId="30F8798C" w:rsidR="007E74C7" w:rsidRDefault="007E74C7" w:rsidP="007E74C7">
      <w:r w:rsidRPr="00017139">
        <w:rPr>
          <w:b/>
          <w:bCs/>
        </w:rPr>
        <w:t>Course completion documentation</w:t>
      </w:r>
      <w:r>
        <w:t xml:space="preserve">: </w:t>
      </w:r>
      <w:bookmarkStart w:id="2" w:name="_Hlk164685579"/>
      <w:r>
        <w:t>Upon successful course completion, each participant will receive a photo ID data card</w:t>
      </w:r>
      <w:r w:rsidR="00017139">
        <w:t xml:space="preserve"> from </w:t>
      </w:r>
      <w:r w:rsidR="00017139" w:rsidRPr="00017139">
        <w:t>The Builders, a chapter of the AGC</w:t>
      </w:r>
      <w:r>
        <w:t>.</w:t>
      </w:r>
      <w:bookmarkEnd w:id="2"/>
    </w:p>
    <w:p w14:paraId="3A20D82C" w14:textId="77777777" w:rsidR="00CC7192" w:rsidRDefault="00CC7192" w:rsidP="007E74C7"/>
    <w:tbl>
      <w:tblPr>
        <w:tblStyle w:val="TableGrid"/>
        <w:tblW w:w="0" w:type="auto"/>
        <w:tblLook w:val="04A0" w:firstRow="1" w:lastRow="0" w:firstColumn="1" w:lastColumn="0" w:noHBand="0" w:noVBand="1"/>
      </w:tblPr>
      <w:tblGrid>
        <w:gridCol w:w="3088"/>
        <w:gridCol w:w="3088"/>
        <w:gridCol w:w="3094"/>
      </w:tblGrid>
      <w:tr w:rsidR="00017139" w:rsidRPr="00017139" w14:paraId="06E37092" w14:textId="77777777" w:rsidTr="00017139">
        <w:trPr>
          <w:cnfStyle w:val="100000000000" w:firstRow="1" w:lastRow="0" w:firstColumn="0" w:lastColumn="0" w:oddVBand="0" w:evenVBand="0" w:oddHBand="0" w:evenHBand="0" w:firstRowFirstColumn="0" w:firstRowLastColumn="0" w:lastRowFirstColumn="0" w:lastRowLastColumn="0"/>
        </w:trPr>
        <w:tc>
          <w:tcPr>
            <w:tcW w:w="3120" w:type="dxa"/>
          </w:tcPr>
          <w:p w14:paraId="4851B1F0" w14:textId="77777777" w:rsidR="00017139" w:rsidRPr="00017139" w:rsidRDefault="00017139" w:rsidP="001B09D2">
            <w:pPr>
              <w:rPr>
                <w:color w:val="FFFFFF" w:themeColor="background1"/>
              </w:rPr>
            </w:pPr>
            <w:r w:rsidRPr="00017139">
              <w:rPr>
                <w:color w:val="FFFFFF" w:themeColor="background1"/>
              </w:rPr>
              <w:t>Location</w:t>
            </w:r>
          </w:p>
        </w:tc>
        <w:tc>
          <w:tcPr>
            <w:tcW w:w="3120" w:type="dxa"/>
          </w:tcPr>
          <w:p w14:paraId="01242AEB" w14:textId="77777777" w:rsidR="00017139" w:rsidRPr="00017139" w:rsidRDefault="00017139" w:rsidP="001B09D2">
            <w:pPr>
              <w:rPr>
                <w:color w:val="FFFFFF" w:themeColor="background1"/>
              </w:rPr>
            </w:pPr>
            <w:r w:rsidRPr="00017139">
              <w:rPr>
                <w:color w:val="FFFFFF" w:themeColor="background1"/>
              </w:rPr>
              <w:t>Member</w:t>
            </w:r>
          </w:p>
        </w:tc>
        <w:tc>
          <w:tcPr>
            <w:tcW w:w="3120" w:type="dxa"/>
          </w:tcPr>
          <w:p w14:paraId="638F2DF8" w14:textId="77777777" w:rsidR="00017139" w:rsidRPr="00017139" w:rsidRDefault="00017139" w:rsidP="001B09D2">
            <w:r w:rsidRPr="00017139">
              <w:rPr>
                <w:color w:val="FFFFFF" w:themeColor="background1"/>
              </w:rPr>
              <w:t>Nonmember</w:t>
            </w:r>
          </w:p>
        </w:tc>
      </w:tr>
      <w:tr w:rsidR="00017139" w:rsidRPr="001A3E65" w14:paraId="78EFB097" w14:textId="77777777" w:rsidTr="00017139">
        <w:tc>
          <w:tcPr>
            <w:tcW w:w="3120" w:type="dxa"/>
          </w:tcPr>
          <w:p w14:paraId="5E623813" w14:textId="77777777" w:rsidR="00017139" w:rsidRPr="00017139" w:rsidRDefault="00017139" w:rsidP="001B09D2">
            <w:r w:rsidRPr="00017139">
              <w:t>OAK, BAS, BAJ</w:t>
            </w:r>
          </w:p>
        </w:tc>
        <w:tc>
          <w:tcPr>
            <w:tcW w:w="3120" w:type="dxa"/>
          </w:tcPr>
          <w:p w14:paraId="790E2317" w14:textId="77777777" w:rsidR="00017139" w:rsidRPr="00017139" w:rsidRDefault="00017139" w:rsidP="001B09D2">
            <w:r w:rsidRPr="00017139">
              <w:t>$100.00</w:t>
            </w:r>
          </w:p>
        </w:tc>
        <w:tc>
          <w:tcPr>
            <w:tcW w:w="3120" w:type="dxa"/>
          </w:tcPr>
          <w:p w14:paraId="2E6522AA" w14:textId="77777777" w:rsidR="00017139" w:rsidRPr="001A3E65" w:rsidRDefault="00017139" w:rsidP="001B09D2">
            <w:r w:rsidRPr="00017139">
              <w:t>$125.00</w:t>
            </w:r>
          </w:p>
        </w:tc>
      </w:tr>
    </w:tbl>
    <w:p w14:paraId="1E64167D" w14:textId="77777777" w:rsidR="00B70F75" w:rsidRDefault="00B70F75">
      <w:pPr>
        <w:spacing w:before="0" w:after="0" w:line="240" w:lineRule="auto"/>
        <w:rPr>
          <w:rFonts w:ascii="Georgia" w:eastAsiaTheme="majorEastAsia" w:hAnsi="Georgia" w:cs="Times New Roman (Headings CS)"/>
          <w:spacing w:val="10"/>
          <w:sz w:val="28"/>
          <w:szCs w:val="28"/>
        </w:rPr>
      </w:pPr>
      <w:r>
        <w:br w:type="page"/>
      </w:r>
    </w:p>
    <w:p w14:paraId="00AA940E" w14:textId="7AF8305B" w:rsidR="00F476B4" w:rsidRDefault="00F476B4" w:rsidP="00F476B4">
      <w:pPr>
        <w:pStyle w:val="Heading2"/>
      </w:pPr>
      <w:r>
        <w:lastRenderedPageBreak/>
        <w:t>OSHA Excavation Competent Person Course</w:t>
      </w:r>
    </w:p>
    <w:p w14:paraId="2AFE8B8B" w14:textId="77777777" w:rsidR="00F476B4" w:rsidRDefault="00F476B4" w:rsidP="00F476B4">
      <w:r w:rsidRPr="00857103">
        <w:rPr>
          <w:b/>
          <w:bCs/>
        </w:rPr>
        <w:t>Description</w:t>
      </w:r>
      <w:r>
        <w:t>: This course has been designed specifically for those involved in excavation, trenching, and related operations. OSHA requires a “Competent Person” to oversee these jobsites, as they are some of the most hazardous of all construction operations. Topics covered in this course include:</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644"/>
      </w:tblGrid>
      <w:tr w:rsidR="00A11395" w14:paraId="54208564" w14:textId="77777777" w:rsidTr="003F1BC6">
        <w:trPr>
          <w:trHeight w:val="4031"/>
        </w:trPr>
        <w:tc>
          <w:tcPr>
            <w:tcW w:w="4674" w:type="dxa"/>
          </w:tcPr>
          <w:p w14:paraId="0D36DAF3" w14:textId="77777777" w:rsidR="00A11395" w:rsidRDefault="00A11395" w:rsidP="003F1BC6">
            <w:pPr>
              <w:pStyle w:val="ListParagraph"/>
              <w:numPr>
                <w:ilvl w:val="0"/>
                <w:numId w:val="21"/>
              </w:numPr>
            </w:pPr>
            <w:r w:rsidRPr="0071493A">
              <w:t>29 CFR 1926, Subpart P</w:t>
            </w:r>
          </w:p>
          <w:p w14:paraId="0C7A4378" w14:textId="77777777" w:rsidR="00A11395" w:rsidRDefault="00A11395" w:rsidP="003F1BC6">
            <w:pPr>
              <w:pStyle w:val="ListParagraph"/>
              <w:numPr>
                <w:ilvl w:val="0"/>
                <w:numId w:val="21"/>
              </w:numPr>
            </w:pPr>
            <w:r w:rsidRPr="0071493A">
              <w:t>OSHA excavation competent person</w:t>
            </w:r>
          </w:p>
          <w:p w14:paraId="497B05FF" w14:textId="77777777" w:rsidR="00A11395" w:rsidRDefault="00A11395" w:rsidP="003F1BC6">
            <w:pPr>
              <w:pStyle w:val="ListParagraph"/>
              <w:numPr>
                <w:ilvl w:val="0"/>
                <w:numId w:val="21"/>
              </w:numPr>
            </w:pPr>
            <w:r w:rsidRPr="0071493A">
              <w:t>Inspection</w:t>
            </w:r>
          </w:p>
          <w:p w14:paraId="0FA1D258" w14:textId="77777777" w:rsidR="00A11395" w:rsidRDefault="00A11395" w:rsidP="003F1BC6">
            <w:pPr>
              <w:pStyle w:val="ListParagraph"/>
              <w:numPr>
                <w:ilvl w:val="0"/>
                <w:numId w:val="21"/>
              </w:numPr>
            </w:pPr>
            <w:r w:rsidRPr="0071493A">
              <w:t>Soil classification categories</w:t>
            </w:r>
          </w:p>
          <w:p w14:paraId="4E0F311E" w14:textId="77777777" w:rsidR="00A11395" w:rsidRDefault="00A11395" w:rsidP="003F1BC6">
            <w:pPr>
              <w:pStyle w:val="ListParagraph"/>
              <w:numPr>
                <w:ilvl w:val="0"/>
                <w:numId w:val="21"/>
              </w:numPr>
            </w:pPr>
            <w:r w:rsidRPr="0071493A">
              <w:t>Fall protection</w:t>
            </w:r>
          </w:p>
          <w:p w14:paraId="37DC19C0" w14:textId="77777777" w:rsidR="00A11395" w:rsidRDefault="00A11395" w:rsidP="003F1BC6">
            <w:pPr>
              <w:pStyle w:val="ListParagraph"/>
              <w:numPr>
                <w:ilvl w:val="0"/>
                <w:numId w:val="21"/>
              </w:numPr>
            </w:pPr>
            <w:r w:rsidRPr="0071493A">
              <w:t>Protective systems</w:t>
            </w:r>
          </w:p>
          <w:p w14:paraId="11D4AA07" w14:textId="77777777" w:rsidR="00A11395" w:rsidRDefault="00A11395" w:rsidP="003F1BC6">
            <w:pPr>
              <w:pStyle w:val="ListParagraph"/>
              <w:numPr>
                <w:ilvl w:val="0"/>
                <w:numId w:val="21"/>
              </w:numPr>
            </w:pPr>
            <w:r w:rsidRPr="0071493A">
              <w:t>Access and egress</w:t>
            </w:r>
          </w:p>
          <w:p w14:paraId="268B88C4" w14:textId="77777777" w:rsidR="00A11395" w:rsidRDefault="00A11395" w:rsidP="003F1BC6">
            <w:pPr>
              <w:pStyle w:val="ListParagraph"/>
              <w:numPr>
                <w:ilvl w:val="0"/>
                <w:numId w:val="21"/>
              </w:numPr>
            </w:pPr>
            <w:r w:rsidRPr="0071493A">
              <w:t>Exposure to falling loads</w:t>
            </w:r>
          </w:p>
          <w:p w14:paraId="1DF713C3" w14:textId="520A7FD9" w:rsidR="00A11395" w:rsidRDefault="00A11395" w:rsidP="003F1BC6">
            <w:pPr>
              <w:pStyle w:val="ListParagraph"/>
              <w:numPr>
                <w:ilvl w:val="0"/>
                <w:numId w:val="21"/>
              </w:numPr>
            </w:pPr>
            <w:r w:rsidRPr="0004149B">
              <w:t>Exposure to vehicular traffic</w:t>
            </w:r>
          </w:p>
        </w:tc>
        <w:tc>
          <w:tcPr>
            <w:tcW w:w="4676" w:type="dxa"/>
          </w:tcPr>
          <w:p w14:paraId="25EA0B37" w14:textId="77777777" w:rsidR="00A11395" w:rsidRDefault="00A11395" w:rsidP="003F1BC6">
            <w:pPr>
              <w:pStyle w:val="ListParagraph"/>
              <w:numPr>
                <w:ilvl w:val="0"/>
                <w:numId w:val="21"/>
              </w:numPr>
            </w:pPr>
            <w:r w:rsidRPr="0004149B">
              <w:t>Water accumulation</w:t>
            </w:r>
          </w:p>
          <w:p w14:paraId="1EBD0690" w14:textId="77777777" w:rsidR="00A11395" w:rsidRDefault="00A11395" w:rsidP="003F1BC6">
            <w:pPr>
              <w:pStyle w:val="ListParagraph"/>
              <w:numPr>
                <w:ilvl w:val="0"/>
                <w:numId w:val="21"/>
              </w:numPr>
            </w:pPr>
            <w:r w:rsidRPr="0004149B">
              <w:t>Identification of underground utilities and one call system</w:t>
            </w:r>
          </w:p>
          <w:p w14:paraId="54B18406" w14:textId="77777777" w:rsidR="00A11395" w:rsidRDefault="00A11395" w:rsidP="003F1BC6">
            <w:pPr>
              <w:pStyle w:val="ListParagraph"/>
              <w:numPr>
                <w:ilvl w:val="0"/>
                <w:numId w:val="21"/>
              </w:numPr>
            </w:pPr>
            <w:r w:rsidRPr="0004149B">
              <w:t>Hazardous atmospheres</w:t>
            </w:r>
          </w:p>
          <w:p w14:paraId="3922BF7C" w14:textId="77777777" w:rsidR="00A11395" w:rsidRDefault="00A11395" w:rsidP="003F1BC6">
            <w:pPr>
              <w:pStyle w:val="ListParagraph"/>
              <w:numPr>
                <w:ilvl w:val="0"/>
                <w:numId w:val="21"/>
              </w:numPr>
            </w:pPr>
            <w:r w:rsidRPr="0004149B">
              <w:t>Emergency rescue planning</w:t>
            </w:r>
          </w:p>
          <w:p w14:paraId="2ABDF303" w14:textId="0518C1B5" w:rsidR="00A11395" w:rsidRDefault="00A11395" w:rsidP="003F1BC6">
            <w:pPr>
              <w:pStyle w:val="ListParagraph"/>
              <w:numPr>
                <w:ilvl w:val="0"/>
                <w:numId w:val="21"/>
              </w:numPr>
            </w:pPr>
            <w:r w:rsidRPr="0004149B">
              <w:t>Criminal prosecution and wrongful death lawsuits relating to trenching/excavation accidents</w:t>
            </w:r>
          </w:p>
        </w:tc>
      </w:tr>
    </w:tbl>
    <w:p w14:paraId="5E5F2963" w14:textId="77777777" w:rsidR="00F476B4" w:rsidRDefault="00F476B4" w:rsidP="00F476B4">
      <w:r w:rsidRPr="00A86278">
        <w:rPr>
          <w:b/>
          <w:bCs/>
        </w:rPr>
        <w:t>Knowledge check</w:t>
      </w:r>
      <w:r>
        <w:t>: A written multiple-choice learning exercise is administered at the conclusion of the course.</w:t>
      </w:r>
    </w:p>
    <w:p w14:paraId="03C39B8D" w14:textId="641F7191" w:rsidR="00F476B4" w:rsidRDefault="00F476B4" w:rsidP="00F476B4">
      <w:r w:rsidRPr="00A86278">
        <w:rPr>
          <w:b/>
          <w:bCs/>
        </w:rPr>
        <w:t>Course completion documentation</w:t>
      </w:r>
      <w:r>
        <w:t xml:space="preserve">: </w:t>
      </w:r>
      <w:r w:rsidR="003F1BC6" w:rsidRPr="003F1BC6">
        <w:t>Upon successful course completion, each participant will receive a photo ID data card from The Builders, a chapter of the AGC.</w:t>
      </w:r>
    </w:p>
    <w:p w14:paraId="31DE4228" w14:textId="77777777" w:rsidR="00A86278" w:rsidRDefault="00A86278" w:rsidP="00F476B4"/>
    <w:tbl>
      <w:tblPr>
        <w:tblStyle w:val="TableGrid"/>
        <w:tblW w:w="0" w:type="auto"/>
        <w:tblLook w:val="04A0" w:firstRow="1" w:lastRow="0" w:firstColumn="1" w:lastColumn="0" w:noHBand="0" w:noVBand="1"/>
      </w:tblPr>
      <w:tblGrid>
        <w:gridCol w:w="3088"/>
        <w:gridCol w:w="3088"/>
        <w:gridCol w:w="3094"/>
      </w:tblGrid>
      <w:tr w:rsidR="00A86278" w:rsidRPr="00A86278" w14:paraId="00A96042" w14:textId="77777777" w:rsidTr="00A86278">
        <w:trPr>
          <w:cnfStyle w:val="100000000000" w:firstRow="1" w:lastRow="0" w:firstColumn="0" w:lastColumn="0" w:oddVBand="0" w:evenVBand="0" w:oddHBand="0" w:evenHBand="0" w:firstRowFirstColumn="0" w:firstRowLastColumn="0" w:lastRowFirstColumn="0" w:lastRowLastColumn="0"/>
        </w:trPr>
        <w:tc>
          <w:tcPr>
            <w:tcW w:w="3120" w:type="dxa"/>
          </w:tcPr>
          <w:p w14:paraId="1A04E7E8" w14:textId="77777777" w:rsidR="00A86278" w:rsidRPr="00A86278" w:rsidRDefault="00A86278" w:rsidP="007F09F3">
            <w:pPr>
              <w:rPr>
                <w:color w:val="FFFFFF" w:themeColor="background1"/>
              </w:rPr>
            </w:pPr>
            <w:r w:rsidRPr="00A86278">
              <w:rPr>
                <w:color w:val="FFFFFF" w:themeColor="background1"/>
              </w:rPr>
              <w:t>Location</w:t>
            </w:r>
          </w:p>
        </w:tc>
        <w:tc>
          <w:tcPr>
            <w:tcW w:w="3120" w:type="dxa"/>
          </w:tcPr>
          <w:p w14:paraId="494177F6" w14:textId="77777777" w:rsidR="00A86278" w:rsidRPr="00A86278" w:rsidRDefault="00A86278" w:rsidP="007F09F3">
            <w:pPr>
              <w:rPr>
                <w:color w:val="FFFFFF" w:themeColor="background1"/>
              </w:rPr>
            </w:pPr>
            <w:r w:rsidRPr="00A86278">
              <w:rPr>
                <w:color w:val="FFFFFF" w:themeColor="background1"/>
              </w:rPr>
              <w:t>Member</w:t>
            </w:r>
          </w:p>
        </w:tc>
        <w:tc>
          <w:tcPr>
            <w:tcW w:w="3120" w:type="dxa"/>
          </w:tcPr>
          <w:p w14:paraId="6FA3F98C" w14:textId="77777777" w:rsidR="00A86278" w:rsidRPr="00A86278" w:rsidRDefault="00A86278" w:rsidP="007F09F3">
            <w:r w:rsidRPr="00A86278">
              <w:rPr>
                <w:color w:val="FFFFFF" w:themeColor="background1"/>
              </w:rPr>
              <w:t>Nonmember</w:t>
            </w:r>
          </w:p>
        </w:tc>
      </w:tr>
      <w:tr w:rsidR="00A86278" w:rsidRPr="001A3E65" w14:paraId="6BE8650F" w14:textId="77777777" w:rsidTr="00A86278">
        <w:tc>
          <w:tcPr>
            <w:tcW w:w="3120" w:type="dxa"/>
          </w:tcPr>
          <w:p w14:paraId="7CDE62C5" w14:textId="77777777" w:rsidR="00A86278" w:rsidRPr="00A86278" w:rsidRDefault="00A86278" w:rsidP="007F09F3">
            <w:r w:rsidRPr="00A86278">
              <w:t>OAK, BAS, BAJ</w:t>
            </w:r>
          </w:p>
        </w:tc>
        <w:tc>
          <w:tcPr>
            <w:tcW w:w="3120" w:type="dxa"/>
          </w:tcPr>
          <w:p w14:paraId="7A801281" w14:textId="77777777" w:rsidR="00A86278" w:rsidRPr="00A86278" w:rsidRDefault="00A86278" w:rsidP="007F09F3">
            <w:r w:rsidRPr="00A86278">
              <w:t>$100.00</w:t>
            </w:r>
          </w:p>
        </w:tc>
        <w:tc>
          <w:tcPr>
            <w:tcW w:w="3120" w:type="dxa"/>
          </w:tcPr>
          <w:p w14:paraId="1E52DCAC" w14:textId="77777777" w:rsidR="00A86278" w:rsidRPr="001A3E65" w:rsidRDefault="00A86278" w:rsidP="007F09F3">
            <w:r w:rsidRPr="00A86278">
              <w:t>$125.00</w:t>
            </w:r>
          </w:p>
        </w:tc>
      </w:tr>
    </w:tbl>
    <w:p w14:paraId="55ABDD4B" w14:textId="469794D0" w:rsidR="000D6FBC" w:rsidRDefault="000D6FBC" w:rsidP="00A86278"/>
    <w:p w14:paraId="4034D670" w14:textId="77777777" w:rsidR="000D6FBC" w:rsidRDefault="000D6FBC">
      <w:pPr>
        <w:spacing w:before="0" w:after="0" w:line="240" w:lineRule="auto"/>
      </w:pPr>
      <w:r>
        <w:br w:type="page"/>
      </w:r>
    </w:p>
    <w:p w14:paraId="1CAFF7D9" w14:textId="77777777" w:rsidR="006064FF" w:rsidRDefault="006064FF" w:rsidP="006064FF">
      <w:pPr>
        <w:pStyle w:val="Heading2"/>
      </w:pPr>
      <w:r>
        <w:lastRenderedPageBreak/>
        <w:t>OSHA Focus Four Hazard Course</w:t>
      </w:r>
    </w:p>
    <w:p w14:paraId="25C3F209" w14:textId="4E065491" w:rsidR="006064FF" w:rsidRDefault="006064FF" w:rsidP="006064FF">
      <w:r w:rsidRPr="00B175AA">
        <w:rPr>
          <w:b/>
          <w:bCs/>
        </w:rPr>
        <w:t>Description</w:t>
      </w:r>
      <w:r>
        <w:t xml:space="preserve">: This course focuses on the top four hazards in the construction industry (falls, electrocutions, struck-bys and caught-ins). Construction workers make up approximately 6% of the country’s workforce, but account for more than 20% of all job-related fatalities each year. Construction is one of the most hazardous industries in America; each year a substantial number of construction workers, and countless others, are injured by these four hazards. Participants will be introduced to accident prevention techniques and hazard recognition to improve their awareness about the focus four hazards and ways to abate these hazards. </w:t>
      </w:r>
      <w:r w:rsidRPr="006064FF">
        <w:t>Upon successful course completion, each participant will receive a photo ID data card from The Builders, a chapter of the AGC.</w:t>
      </w:r>
    </w:p>
    <w:p w14:paraId="3C1F1804" w14:textId="77777777" w:rsidR="00370502" w:rsidRDefault="00370502" w:rsidP="006064FF"/>
    <w:tbl>
      <w:tblPr>
        <w:tblStyle w:val="TableGrid"/>
        <w:tblW w:w="0" w:type="auto"/>
        <w:tblLook w:val="04A0" w:firstRow="1" w:lastRow="0" w:firstColumn="1" w:lastColumn="0" w:noHBand="0" w:noVBand="1"/>
      </w:tblPr>
      <w:tblGrid>
        <w:gridCol w:w="3088"/>
        <w:gridCol w:w="3088"/>
        <w:gridCol w:w="3094"/>
      </w:tblGrid>
      <w:tr w:rsidR="00370502" w:rsidRPr="00370502" w14:paraId="2E160156" w14:textId="77777777" w:rsidTr="00370502">
        <w:trPr>
          <w:cnfStyle w:val="100000000000" w:firstRow="1" w:lastRow="0" w:firstColumn="0" w:lastColumn="0" w:oddVBand="0" w:evenVBand="0" w:oddHBand="0" w:evenHBand="0" w:firstRowFirstColumn="0" w:firstRowLastColumn="0" w:lastRowFirstColumn="0" w:lastRowLastColumn="0"/>
        </w:trPr>
        <w:tc>
          <w:tcPr>
            <w:tcW w:w="3120" w:type="dxa"/>
          </w:tcPr>
          <w:p w14:paraId="26AB743A" w14:textId="77777777" w:rsidR="00370502" w:rsidRPr="00370502" w:rsidRDefault="00370502" w:rsidP="005858C7">
            <w:pPr>
              <w:rPr>
                <w:color w:val="FFFFFF" w:themeColor="background1"/>
              </w:rPr>
            </w:pPr>
            <w:r w:rsidRPr="00370502">
              <w:rPr>
                <w:color w:val="FFFFFF" w:themeColor="background1"/>
              </w:rPr>
              <w:t>Location</w:t>
            </w:r>
          </w:p>
        </w:tc>
        <w:tc>
          <w:tcPr>
            <w:tcW w:w="3120" w:type="dxa"/>
          </w:tcPr>
          <w:p w14:paraId="1A968B06" w14:textId="77777777" w:rsidR="00370502" w:rsidRPr="00370502" w:rsidRDefault="00370502" w:rsidP="005858C7">
            <w:pPr>
              <w:rPr>
                <w:color w:val="FFFFFF" w:themeColor="background1"/>
              </w:rPr>
            </w:pPr>
            <w:r w:rsidRPr="00370502">
              <w:rPr>
                <w:color w:val="FFFFFF" w:themeColor="background1"/>
              </w:rPr>
              <w:t>Member</w:t>
            </w:r>
          </w:p>
        </w:tc>
        <w:tc>
          <w:tcPr>
            <w:tcW w:w="3120" w:type="dxa"/>
          </w:tcPr>
          <w:p w14:paraId="1C601BC4" w14:textId="77777777" w:rsidR="00370502" w:rsidRPr="00370502" w:rsidRDefault="00370502" w:rsidP="005858C7">
            <w:r w:rsidRPr="00370502">
              <w:rPr>
                <w:color w:val="FFFFFF" w:themeColor="background1"/>
              </w:rPr>
              <w:t>Nonmember</w:t>
            </w:r>
          </w:p>
        </w:tc>
      </w:tr>
      <w:tr w:rsidR="00370502" w:rsidRPr="00370502" w14:paraId="5B320144" w14:textId="77777777" w:rsidTr="00370502">
        <w:tc>
          <w:tcPr>
            <w:tcW w:w="3120" w:type="dxa"/>
          </w:tcPr>
          <w:p w14:paraId="1D3E1B3F" w14:textId="77777777" w:rsidR="00370502" w:rsidRPr="00370502" w:rsidRDefault="00370502" w:rsidP="005858C7">
            <w:r w:rsidRPr="00370502">
              <w:t>OAK, BAS, BAJ</w:t>
            </w:r>
          </w:p>
        </w:tc>
        <w:tc>
          <w:tcPr>
            <w:tcW w:w="3120" w:type="dxa"/>
          </w:tcPr>
          <w:p w14:paraId="72A7F74B" w14:textId="77777777" w:rsidR="00370502" w:rsidRPr="00370502" w:rsidRDefault="00370502" w:rsidP="005858C7">
            <w:r w:rsidRPr="00370502">
              <w:t>$100.00</w:t>
            </w:r>
          </w:p>
        </w:tc>
        <w:tc>
          <w:tcPr>
            <w:tcW w:w="3120" w:type="dxa"/>
          </w:tcPr>
          <w:p w14:paraId="30C6F1AB" w14:textId="77777777" w:rsidR="00370502" w:rsidRPr="00370502" w:rsidRDefault="00370502" w:rsidP="005858C7">
            <w:r w:rsidRPr="00370502">
              <w:t>$125.00</w:t>
            </w:r>
          </w:p>
        </w:tc>
      </w:tr>
    </w:tbl>
    <w:p w14:paraId="2F2260B3" w14:textId="77777777" w:rsidR="006064FF" w:rsidRDefault="006064FF" w:rsidP="006064FF"/>
    <w:p w14:paraId="5E643D7C" w14:textId="273415BB" w:rsidR="00A81F2D" w:rsidRDefault="006064FF" w:rsidP="003958D3">
      <w:pPr>
        <w:pStyle w:val="IntenseQuote"/>
      </w:pPr>
      <w:r>
        <w:t>For additional information about any of these courses, multiple participant discount pricing or to schedule a course specifically for your organization contact:</w:t>
      </w:r>
      <w:r w:rsidR="003958D3">
        <w:br/>
      </w:r>
      <w:r w:rsidR="00E65881">
        <w:t xml:space="preserve">Morgan Morrison at 816.595.4130 or </w:t>
      </w:r>
      <w:hyperlink r:id="rId9" w:history="1">
        <w:r w:rsidR="00E65881" w:rsidRPr="00760E67">
          <w:rPr>
            <w:rStyle w:val="Hyperlink"/>
          </w:rPr>
          <w:t>mmorrison@thebuildersagc.com</w:t>
        </w:r>
      </w:hyperlink>
      <w:r>
        <w:t>.</w:t>
      </w:r>
    </w:p>
    <w:p w14:paraId="00D53AE9" w14:textId="6FE53C25" w:rsidR="00131294" w:rsidRDefault="00131294">
      <w:pPr>
        <w:spacing w:before="0" w:after="0" w:line="240" w:lineRule="auto"/>
      </w:pPr>
      <w:r>
        <w:br w:type="page"/>
      </w:r>
    </w:p>
    <w:p w14:paraId="288FA0E0" w14:textId="77777777" w:rsidR="003701F5" w:rsidRDefault="003701F5" w:rsidP="00746444">
      <w:pPr>
        <w:pStyle w:val="Heading2"/>
      </w:pPr>
      <w:r>
        <w:lastRenderedPageBreak/>
        <w:t>Course registration information</w:t>
      </w:r>
    </w:p>
    <w:p w14:paraId="291B8093" w14:textId="103152F2" w:rsidR="003701F5" w:rsidRPr="00746444" w:rsidRDefault="003701F5" w:rsidP="00746444">
      <w:pPr>
        <w:pStyle w:val="ListParagraph"/>
        <w:numPr>
          <w:ilvl w:val="0"/>
          <w:numId w:val="23"/>
        </w:numPr>
      </w:pPr>
      <w:r>
        <w:t>Course cancellations/confirmations will be made via email, with the designated contact person listed on the registration, the week prior to scheduled course date.</w:t>
      </w:r>
    </w:p>
    <w:p w14:paraId="1F206105" w14:textId="3CB08AB3" w:rsidR="003701F5" w:rsidRPr="00746444" w:rsidRDefault="003701F5" w:rsidP="00746444">
      <w:pPr>
        <w:pStyle w:val="ListParagraph"/>
        <w:numPr>
          <w:ilvl w:val="0"/>
          <w:numId w:val="23"/>
        </w:numPr>
      </w:pPr>
      <w:r>
        <w:t>Course cancellation must be made a minimum of five (5) business days prior to the scheduled course date to receive a full course refund or to reschedule.</w:t>
      </w:r>
    </w:p>
    <w:p w14:paraId="3836B996" w14:textId="3687D811" w:rsidR="003701F5" w:rsidRPr="00746444" w:rsidRDefault="003701F5" w:rsidP="00746444">
      <w:pPr>
        <w:pStyle w:val="ListParagraph"/>
        <w:numPr>
          <w:ilvl w:val="0"/>
          <w:numId w:val="23"/>
        </w:numPr>
      </w:pPr>
      <w:r>
        <w:t>Each scheduled course is required to have a minimum enrollment of eight (8) paid course participants for the course to be conducted.</w:t>
      </w:r>
    </w:p>
    <w:p w14:paraId="267A6EE2" w14:textId="73D51252" w:rsidR="003701F5" w:rsidRPr="00746444" w:rsidRDefault="003701F5" w:rsidP="00746444">
      <w:pPr>
        <w:pStyle w:val="ListParagraph"/>
        <w:numPr>
          <w:ilvl w:val="0"/>
          <w:numId w:val="23"/>
        </w:numPr>
      </w:pPr>
      <w:r>
        <w:t>Any course participant who has been ill or has any signs of illness within twenty-four (24) hours prior to the class (fever, cough, breathing difficulties/shortness of breath, or other symptoms) should not attend a course.</w:t>
      </w:r>
    </w:p>
    <w:p w14:paraId="41FCA134" w14:textId="77777777" w:rsidR="003701F5" w:rsidRDefault="003701F5" w:rsidP="00863B97">
      <w:pPr>
        <w:pStyle w:val="Heading2"/>
      </w:pPr>
      <w:r>
        <w:t>Course footnotes</w:t>
      </w:r>
    </w:p>
    <w:p w14:paraId="13C11E36" w14:textId="5C1A1BEF" w:rsidR="003701F5" w:rsidRPr="00863B97" w:rsidRDefault="003701F5" w:rsidP="003701F5">
      <w:pPr>
        <w:rPr>
          <w:sz w:val="16"/>
          <w:szCs w:val="16"/>
        </w:rPr>
      </w:pPr>
      <w:r w:rsidRPr="00863B97">
        <w:rPr>
          <w:sz w:val="16"/>
          <w:szCs w:val="16"/>
        </w:rPr>
        <w:t>1No charge to attend course for Carpenters, Millwrights, and Floorlayers in good standing with the St. Louis - Kansas City Carpenters Regional Council. The Builders</w:t>
      </w:r>
      <w:r w:rsidR="00685377">
        <w:rPr>
          <w:sz w:val="16"/>
          <w:szCs w:val="16"/>
        </w:rPr>
        <w:t>, a chapter of the AGC</w:t>
      </w:r>
      <w:r w:rsidRPr="00863B97">
        <w:rPr>
          <w:sz w:val="16"/>
          <w:szCs w:val="16"/>
        </w:rPr>
        <w:t xml:space="preserve"> reserves the right to charge for course fees if denied by CDC.</w:t>
      </w:r>
    </w:p>
    <w:p w14:paraId="72B0BAAE" w14:textId="77777777" w:rsidR="003701F5" w:rsidRDefault="003701F5" w:rsidP="00613B4E">
      <w:pPr>
        <w:pStyle w:val="Heading2"/>
      </w:pPr>
      <w:r>
        <w:t>Location of training courses</w:t>
      </w:r>
    </w:p>
    <w:p w14:paraId="00F6A6D7" w14:textId="77777777" w:rsidR="003701F5" w:rsidRDefault="003701F5" w:rsidP="003701F5">
      <w:r>
        <w:t>OAK: The Builders, a chapter of the AGC, 720 Oak St., Kansas City, MO 64106</w:t>
      </w:r>
    </w:p>
    <w:p w14:paraId="116B42E0" w14:textId="77777777" w:rsidR="003701F5" w:rsidRDefault="003701F5" w:rsidP="003701F5">
      <w:r>
        <w:t>BAS: The Builders, a chapter of the AGC, Southern Service Center, 521 South Ingram Mill Road, Springfield, MO 65802</w:t>
      </w:r>
    </w:p>
    <w:p w14:paraId="5AF14AC4" w14:textId="77777777" w:rsidR="003701F5" w:rsidRDefault="003701F5" w:rsidP="003701F5">
      <w:r>
        <w:t>BAJ: The Builders, a chapter of the AGC, Central Service Center, 3632 West Truman Blvd., Jefferson City, MO 65109</w:t>
      </w:r>
    </w:p>
    <w:p w14:paraId="75CE19CE" w14:textId="3B179538" w:rsidR="003701F5" w:rsidRDefault="003701F5" w:rsidP="003701F5">
      <w:r>
        <w:t xml:space="preserve">To have training conducted at your facility or at a specific location, please contact </w:t>
      </w:r>
      <w:r w:rsidR="00E65881" w:rsidRPr="00E65881">
        <w:t xml:space="preserve">Morgan Morrison at 816.595.4130 or </w:t>
      </w:r>
      <w:r w:rsidR="00E65881" w:rsidRPr="00E65881">
        <w:rPr>
          <w:rStyle w:val="Hyperlink"/>
        </w:rPr>
        <w:t>mmorrison@thebuildersagc.com</w:t>
      </w:r>
      <w:r w:rsidR="00787A2E">
        <w:t>.</w:t>
      </w:r>
    </w:p>
    <w:p w14:paraId="7EC0D8D6" w14:textId="77777777" w:rsidR="003701F5" w:rsidRDefault="003701F5" w:rsidP="003701F5">
      <w:r>
        <w:t xml:space="preserve">To register, please complete the </w:t>
      </w:r>
      <w:r w:rsidRPr="00787A2E">
        <w:rPr>
          <w:b/>
          <w:bCs/>
        </w:rPr>
        <w:t>registration form on the next page</w:t>
      </w:r>
      <w:r>
        <w:t>. Return the form along with a check payable to The Builders, a chapter of the AGC to:</w:t>
      </w:r>
    </w:p>
    <w:p w14:paraId="474B8440" w14:textId="77777777" w:rsidR="003701F5" w:rsidRDefault="003701F5" w:rsidP="00DF4673">
      <w:pPr>
        <w:spacing w:line="240" w:lineRule="auto"/>
        <w:ind w:left="720"/>
        <w:contextualSpacing/>
      </w:pPr>
      <w:r>
        <w:t>The Builders, a chapter of the AGC</w:t>
      </w:r>
    </w:p>
    <w:p w14:paraId="371D647E" w14:textId="77777777" w:rsidR="003701F5" w:rsidRDefault="003701F5" w:rsidP="00DF4673">
      <w:pPr>
        <w:spacing w:line="240" w:lineRule="auto"/>
        <w:ind w:left="720"/>
        <w:contextualSpacing/>
      </w:pPr>
      <w:r>
        <w:t>Attn: Morgan Morrison</w:t>
      </w:r>
    </w:p>
    <w:p w14:paraId="7DA4F60F" w14:textId="77777777" w:rsidR="003701F5" w:rsidRDefault="003701F5" w:rsidP="00DF4673">
      <w:pPr>
        <w:spacing w:line="240" w:lineRule="auto"/>
        <w:ind w:left="720"/>
        <w:contextualSpacing/>
      </w:pPr>
      <w:r>
        <w:t>720 Oak Street</w:t>
      </w:r>
    </w:p>
    <w:p w14:paraId="3C8097CF" w14:textId="77777777" w:rsidR="003701F5" w:rsidRDefault="003701F5" w:rsidP="00727A97">
      <w:pPr>
        <w:spacing w:line="240" w:lineRule="auto"/>
        <w:ind w:left="720"/>
        <w:contextualSpacing/>
      </w:pPr>
      <w:r>
        <w:t>Kansas City, MO 64106</w:t>
      </w:r>
    </w:p>
    <w:p w14:paraId="484145F6" w14:textId="51403163" w:rsidR="00D039CA" w:rsidRDefault="003701F5" w:rsidP="00137BDF">
      <w:pPr>
        <w:spacing w:before="320"/>
      </w:pPr>
      <w:r>
        <w:t xml:space="preserve">Contact Morgan Morrison at 816.595.4130 or </w:t>
      </w:r>
      <w:hyperlink r:id="rId10" w:history="1">
        <w:r w:rsidR="00727A97" w:rsidRPr="00760E67">
          <w:rPr>
            <w:rStyle w:val="Hyperlink"/>
          </w:rPr>
          <w:t>mmorrison@thebuildersagc.com</w:t>
        </w:r>
      </w:hyperlink>
      <w:r w:rsidR="00727A97">
        <w:t xml:space="preserve"> </w:t>
      </w:r>
      <w:r>
        <w:t>should you have questions.</w:t>
      </w:r>
    </w:p>
    <w:p w14:paraId="26B38666" w14:textId="77777777" w:rsidR="00D039CA" w:rsidRDefault="00D039CA">
      <w:pPr>
        <w:spacing w:before="0" w:after="0" w:line="240" w:lineRule="auto"/>
      </w:pPr>
      <w:r>
        <w:br w:type="page"/>
      </w:r>
    </w:p>
    <w:p w14:paraId="726CC14A" w14:textId="7C920A7C" w:rsidR="00370502" w:rsidRDefault="00A1749F" w:rsidP="00A1749F">
      <w:pPr>
        <w:pStyle w:val="Heading2"/>
      </w:pPr>
      <w:r w:rsidRPr="00A1749F">
        <w:lastRenderedPageBreak/>
        <w:t>Registration form</w:t>
      </w:r>
    </w:p>
    <w:p w14:paraId="28EBCF82" w14:textId="77777777" w:rsidR="00A07279" w:rsidRPr="00A07279" w:rsidRDefault="00A07279" w:rsidP="00A07279">
      <w:pPr>
        <w:spacing w:before="90" w:after="180" w:line="300" w:lineRule="atLeast"/>
        <w:rPr>
          <w:rFonts w:eastAsia="Avenir Next LT Pro" w:cs="Segoe UI"/>
          <w:color w:val="000000"/>
          <w:szCs w:val="21"/>
        </w:rPr>
      </w:pPr>
      <w:r w:rsidRPr="00A07279">
        <w:rPr>
          <w:rFonts w:eastAsia="Avenir Next LT Pro" w:cs="Segoe UI"/>
          <w:color w:val="000000"/>
          <w:szCs w:val="21"/>
        </w:rPr>
        <w:t>To make reservations for a course, complete the following information: (Please type or print)</w:t>
      </w:r>
    </w:p>
    <w:tbl>
      <w:tblPr>
        <w:tblStyle w:val="TableGrid1"/>
        <w:tblW w:w="1071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90"/>
      </w:tblGrid>
      <w:tr w:rsidR="00A07279" w:rsidRPr="00A07279" w14:paraId="6AE956EB" w14:textId="77777777" w:rsidTr="001A68F2">
        <w:trPr>
          <w:trHeight w:val="579"/>
        </w:trPr>
        <w:tc>
          <w:tcPr>
            <w:tcW w:w="10710" w:type="dxa"/>
            <w:gridSpan w:val="2"/>
            <w:hideMark/>
          </w:tcPr>
          <w:p w14:paraId="79847E2C" w14:textId="19AAAECE" w:rsidR="00A07279" w:rsidRPr="00A07279" w:rsidRDefault="00A07279" w:rsidP="00A07279">
            <w:pPr>
              <w:tabs>
                <w:tab w:val="right" w:pos="10499"/>
              </w:tabs>
              <w:spacing w:before="90" w:after="180" w:line="300" w:lineRule="exact"/>
              <w:rPr>
                <w:rFonts w:eastAsia="Avenir Next LT Pro" w:cs="Segoe UI"/>
                <w:color w:val="000000"/>
                <w:szCs w:val="21"/>
              </w:rPr>
            </w:pPr>
            <w:r w:rsidRPr="00A07279">
              <w:rPr>
                <w:rFonts w:eastAsia="Avenir Next LT Pro" w:cs="Segoe UI"/>
                <w:color w:val="000000"/>
                <w:szCs w:val="21"/>
              </w:rPr>
              <w:t>Company name:</w:t>
            </w:r>
            <w:r w:rsidR="000C4174">
              <w:rPr>
                <w:rFonts w:eastAsia="Avenir Next LT Pro" w:cs="Segoe UI"/>
                <w:color w:val="000000"/>
                <w:szCs w:val="21"/>
              </w:rPr>
              <w:t xml:space="preserve"> </w:t>
            </w:r>
            <w:sdt>
              <w:sdtPr>
                <w:rPr>
                  <w:rFonts w:eastAsia="Avenir Next LT Pro" w:cs="Segoe UI"/>
                  <w:color w:val="000000"/>
                  <w:szCs w:val="21"/>
                </w:rPr>
                <w:id w:val="1399778459"/>
                <w:placeholder>
                  <w:docPart w:val="B2B19C4D3D754DFB8A77B78CB526D52F"/>
                </w:placeholder>
                <w:showingPlcHdr/>
                <w:text/>
              </w:sdtPr>
              <w:sdtContent>
                <w:r w:rsidR="000C4174" w:rsidRPr="00760E67">
                  <w:rPr>
                    <w:rStyle w:val="PlaceholderText"/>
                  </w:rPr>
                  <w:t>Click or tap here to enter text.</w:t>
                </w:r>
              </w:sdtContent>
            </w:sdt>
          </w:p>
        </w:tc>
      </w:tr>
      <w:tr w:rsidR="00A07279" w:rsidRPr="00A07279" w14:paraId="3C86E286" w14:textId="77777777" w:rsidTr="001A68F2">
        <w:trPr>
          <w:trHeight w:val="579"/>
        </w:trPr>
        <w:tc>
          <w:tcPr>
            <w:tcW w:w="5220" w:type="dxa"/>
            <w:hideMark/>
          </w:tcPr>
          <w:p w14:paraId="14B855CF" w14:textId="0B698CA5" w:rsidR="00A07279" w:rsidRPr="00A07279" w:rsidRDefault="00A07279" w:rsidP="00A07279">
            <w:pPr>
              <w:spacing w:before="90" w:after="180" w:line="300" w:lineRule="exact"/>
              <w:rPr>
                <w:rFonts w:eastAsia="Avenir Next LT Pro" w:cs="Segoe UI"/>
                <w:color w:val="000000"/>
                <w:szCs w:val="21"/>
              </w:rPr>
            </w:pPr>
            <w:r w:rsidRPr="00A07279">
              <w:rPr>
                <w:rFonts w:eastAsia="Avenir Next LT Pro" w:cs="Segoe UI"/>
                <w:color w:val="000000"/>
                <w:szCs w:val="21"/>
              </w:rPr>
              <w:t>Company address:</w:t>
            </w:r>
            <w:r w:rsidRPr="00A07279">
              <w:rPr>
                <w:rFonts w:eastAsia="Avenir Next LT Pro" w:cs="Segoe UI"/>
                <w:noProof/>
                <w:color w:val="000000"/>
                <w:szCs w:val="21"/>
              </w:rPr>
              <w:t xml:space="preserve"> </w:t>
            </w:r>
            <w:sdt>
              <w:sdtPr>
                <w:rPr>
                  <w:rFonts w:eastAsia="Avenir Next LT Pro" w:cs="Segoe UI"/>
                  <w:noProof/>
                  <w:color w:val="000000"/>
                  <w:szCs w:val="21"/>
                </w:rPr>
                <w:id w:val="617109583"/>
                <w:placeholder>
                  <w:docPart w:val="D1BB863722854592B032E0957A9D30C7"/>
                </w:placeholder>
                <w:showingPlcHdr/>
                <w:text/>
              </w:sdtPr>
              <w:sdtContent>
                <w:r w:rsidR="000C4174" w:rsidRPr="00760E67">
                  <w:rPr>
                    <w:rStyle w:val="PlaceholderText"/>
                  </w:rPr>
                  <w:t>Click or tap here to enter text.</w:t>
                </w:r>
              </w:sdtContent>
            </w:sdt>
          </w:p>
        </w:tc>
        <w:tc>
          <w:tcPr>
            <w:tcW w:w="5490" w:type="dxa"/>
            <w:hideMark/>
          </w:tcPr>
          <w:p w14:paraId="7EC090FB" w14:textId="4866015A" w:rsidR="00A07279" w:rsidRPr="00A07279" w:rsidRDefault="00A07279" w:rsidP="00A07279">
            <w:pPr>
              <w:tabs>
                <w:tab w:val="right" w:pos="4099"/>
              </w:tabs>
              <w:spacing w:before="90" w:after="180" w:line="300" w:lineRule="exact"/>
              <w:rPr>
                <w:rFonts w:eastAsia="Avenir Next LT Pro" w:cs="Segoe UI"/>
                <w:color w:val="000000"/>
                <w:szCs w:val="21"/>
              </w:rPr>
            </w:pPr>
            <w:r w:rsidRPr="00A07279">
              <w:rPr>
                <w:rFonts w:eastAsia="Avenir Next LT Pro" w:cs="Segoe UI"/>
                <w:color w:val="000000"/>
                <w:szCs w:val="21"/>
              </w:rPr>
              <w:t>Contact person:</w:t>
            </w:r>
            <w:r w:rsidRPr="00A07279">
              <w:rPr>
                <w:rFonts w:eastAsia="Avenir Next LT Pro" w:cs="Segoe UI"/>
                <w:noProof/>
                <w:color w:val="000000"/>
                <w:szCs w:val="21"/>
              </w:rPr>
              <w:t xml:space="preserve"> </w:t>
            </w:r>
            <w:sdt>
              <w:sdtPr>
                <w:rPr>
                  <w:rFonts w:eastAsia="Avenir Next LT Pro" w:cs="Segoe UI"/>
                  <w:noProof/>
                  <w:color w:val="000000"/>
                  <w:szCs w:val="21"/>
                </w:rPr>
                <w:id w:val="-292287262"/>
                <w:placeholder>
                  <w:docPart w:val="4B752857B2874D868BA10D8FE66707EE"/>
                </w:placeholder>
                <w:showingPlcHdr/>
                <w:text/>
              </w:sdtPr>
              <w:sdtContent>
                <w:r w:rsidR="000C4174" w:rsidRPr="00760E67">
                  <w:rPr>
                    <w:rStyle w:val="PlaceholderText"/>
                  </w:rPr>
                  <w:t>Click or tap here to enter text.</w:t>
                </w:r>
              </w:sdtContent>
            </w:sdt>
          </w:p>
        </w:tc>
      </w:tr>
      <w:tr w:rsidR="00A07279" w:rsidRPr="00A07279" w14:paraId="39319CEA" w14:textId="77777777" w:rsidTr="001A68F2">
        <w:trPr>
          <w:trHeight w:val="579"/>
        </w:trPr>
        <w:tc>
          <w:tcPr>
            <w:tcW w:w="5220" w:type="dxa"/>
            <w:hideMark/>
          </w:tcPr>
          <w:p w14:paraId="1DACF38B" w14:textId="222DC4AE" w:rsidR="00A07279" w:rsidRPr="00A07279" w:rsidRDefault="00A07279" w:rsidP="00A07279">
            <w:pPr>
              <w:tabs>
                <w:tab w:val="center" w:pos="2817"/>
              </w:tabs>
              <w:spacing w:before="90" w:after="180" w:line="300" w:lineRule="exact"/>
              <w:rPr>
                <w:rFonts w:eastAsia="Avenir Next LT Pro" w:cs="Segoe UI"/>
                <w:color w:val="000000"/>
                <w:szCs w:val="21"/>
              </w:rPr>
            </w:pPr>
            <w:r w:rsidRPr="00A07279">
              <w:rPr>
                <w:rFonts w:eastAsia="Avenir Next LT Pro" w:cs="Segoe UI"/>
                <w:color w:val="000000"/>
                <w:szCs w:val="21"/>
              </w:rPr>
              <w:t>Telephone number:</w:t>
            </w:r>
            <w:r w:rsidRPr="00A07279">
              <w:rPr>
                <w:rFonts w:eastAsia="Avenir Next LT Pro" w:cs="Segoe UI"/>
                <w:noProof/>
                <w:color w:val="000000"/>
                <w:szCs w:val="21"/>
              </w:rPr>
              <w:t xml:space="preserve"> </w:t>
            </w:r>
            <w:sdt>
              <w:sdtPr>
                <w:rPr>
                  <w:rFonts w:eastAsia="Avenir Next LT Pro" w:cs="Segoe UI"/>
                  <w:noProof/>
                  <w:color w:val="000000"/>
                  <w:szCs w:val="21"/>
                </w:rPr>
                <w:id w:val="-895436753"/>
                <w:placeholder>
                  <w:docPart w:val="B9266DEE71E34B75B598C64C611D69BC"/>
                </w:placeholder>
                <w:showingPlcHdr/>
                <w:text/>
              </w:sdtPr>
              <w:sdtContent>
                <w:r w:rsidR="000C4174" w:rsidRPr="00760E67">
                  <w:rPr>
                    <w:rStyle w:val="PlaceholderText"/>
                  </w:rPr>
                  <w:t>Click or tap here to enter text.</w:t>
                </w:r>
              </w:sdtContent>
            </w:sdt>
          </w:p>
        </w:tc>
        <w:tc>
          <w:tcPr>
            <w:tcW w:w="5490" w:type="dxa"/>
            <w:hideMark/>
          </w:tcPr>
          <w:p w14:paraId="0F07CC34" w14:textId="2E8C126F" w:rsidR="00A07279" w:rsidRPr="00A07279" w:rsidRDefault="00A07279" w:rsidP="00A07279">
            <w:pPr>
              <w:spacing w:before="90" w:after="180" w:line="300" w:lineRule="exact"/>
              <w:rPr>
                <w:rFonts w:eastAsia="Avenir Next LT Pro" w:cs="Segoe UI"/>
                <w:color w:val="000000"/>
                <w:szCs w:val="21"/>
              </w:rPr>
            </w:pPr>
            <w:r w:rsidRPr="00A07279">
              <w:rPr>
                <w:rFonts w:eastAsia="Avenir Next LT Pro" w:cs="Segoe UI"/>
                <w:color w:val="000000"/>
                <w:szCs w:val="21"/>
              </w:rPr>
              <w:t>Email:</w:t>
            </w:r>
            <w:r w:rsidRPr="00A07279">
              <w:rPr>
                <w:rFonts w:eastAsia="Avenir Next LT Pro" w:cs="Segoe UI"/>
                <w:noProof/>
                <w:color w:val="000000"/>
                <w:szCs w:val="21"/>
              </w:rPr>
              <w:t xml:space="preserve"> </w:t>
            </w:r>
            <w:sdt>
              <w:sdtPr>
                <w:rPr>
                  <w:rFonts w:eastAsia="Avenir Next LT Pro" w:cs="Segoe UI"/>
                  <w:noProof/>
                  <w:color w:val="000000"/>
                  <w:szCs w:val="21"/>
                </w:rPr>
                <w:id w:val="432564045"/>
                <w:placeholder>
                  <w:docPart w:val="B3FEB8DF213641828CEF4D924001B7B3"/>
                </w:placeholder>
                <w:showingPlcHdr/>
                <w:text/>
              </w:sdtPr>
              <w:sdtContent>
                <w:r w:rsidR="000C4174" w:rsidRPr="00760E67">
                  <w:rPr>
                    <w:rStyle w:val="PlaceholderText"/>
                  </w:rPr>
                  <w:t>Click or tap here to enter text.</w:t>
                </w:r>
              </w:sdtContent>
            </w:sdt>
          </w:p>
        </w:tc>
      </w:tr>
      <w:tr w:rsidR="007D760B" w:rsidRPr="00A07279" w14:paraId="730BC1FC" w14:textId="77777777" w:rsidTr="001A68F2">
        <w:trPr>
          <w:trHeight w:val="579"/>
        </w:trPr>
        <w:tc>
          <w:tcPr>
            <w:tcW w:w="10710" w:type="dxa"/>
            <w:gridSpan w:val="2"/>
            <w:hideMark/>
          </w:tcPr>
          <w:p w14:paraId="485B5654" w14:textId="0982C583" w:rsidR="007D760B" w:rsidRPr="00A07279" w:rsidRDefault="007D760B" w:rsidP="00A07279">
            <w:pPr>
              <w:spacing w:before="90" w:after="180" w:line="300" w:lineRule="exact"/>
              <w:rPr>
                <w:rFonts w:eastAsia="Avenir Next LT Pro" w:cs="Segoe UI"/>
                <w:color w:val="000000"/>
                <w:szCs w:val="21"/>
              </w:rPr>
            </w:pPr>
            <w:r>
              <w:rPr>
                <w:rFonts w:eastAsia="Avenir Next LT Pro" w:cs="Segoe UI"/>
                <w:color w:val="000000"/>
                <w:szCs w:val="21"/>
              </w:rPr>
              <w:t>C</w:t>
            </w:r>
            <w:r w:rsidRPr="00A07279">
              <w:rPr>
                <w:rFonts w:eastAsia="Avenir Next LT Pro" w:cs="Segoe UI"/>
                <w:color w:val="000000"/>
                <w:szCs w:val="21"/>
              </w:rPr>
              <w:t>ourse</w:t>
            </w:r>
            <w:r>
              <w:rPr>
                <w:rFonts w:eastAsia="Avenir Next LT Pro" w:cs="Segoe UI"/>
                <w:color w:val="000000"/>
                <w:szCs w:val="21"/>
              </w:rPr>
              <w:t xml:space="preserve"> title</w:t>
            </w:r>
            <w:r w:rsidRPr="00A07279">
              <w:rPr>
                <w:rFonts w:eastAsia="Avenir Next LT Pro" w:cs="Segoe UI"/>
                <w:color w:val="000000"/>
                <w:szCs w:val="21"/>
              </w:rPr>
              <w:t>:</w:t>
            </w:r>
            <w:r w:rsidRPr="00A07279">
              <w:rPr>
                <w:rFonts w:eastAsia="Avenir Next LT Pro" w:cs="Segoe UI"/>
                <w:noProof/>
                <w:color w:val="000000"/>
                <w:szCs w:val="21"/>
              </w:rPr>
              <w:t xml:space="preserve"> </w:t>
            </w:r>
            <w:sdt>
              <w:sdtPr>
                <w:rPr>
                  <w:rFonts w:eastAsia="Avenir Next LT Pro" w:cs="Segoe UI"/>
                  <w:noProof/>
                  <w:color w:val="000000"/>
                  <w:szCs w:val="21"/>
                </w:rPr>
                <w:id w:val="2096514222"/>
                <w:placeholder>
                  <w:docPart w:val="A0A63E60B5454212ACEFCDFC1529AFA1"/>
                </w:placeholder>
                <w:showingPlcHdr/>
                <w:text/>
              </w:sdtPr>
              <w:sdtContent>
                <w:r w:rsidR="0074487F" w:rsidRPr="00760E67">
                  <w:rPr>
                    <w:rStyle w:val="PlaceholderText"/>
                  </w:rPr>
                  <w:t>Click or tap here to enter text.</w:t>
                </w:r>
              </w:sdtContent>
            </w:sdt>
          </w:p>
        </w:tc>
      </w:tr>
      <w:tr w:rsidR="007D760B" w:rsidRPr="00A07279" w14:paraId="0980AEAC" w14:textId="77777777" w:rsidTr="001A68F2">
        <w:trPr>
          <w:trHeight w:val="579"/>
        </w:trPr>
        <w:tc>
          <w:tcPr>
            <w:tcW w:w="10710" w:type="dxa"/>
            <w:gridSpan w:val="2"/>
            <w:hideMark/>
          </w:tcPr>
          <w:p w14:paraId="0EB9D081" w14:textId="1CFB9745" w:rsidR="007D760B" w:rsidRPr="00A07279" w:rsidRDefault="007D760B" w:rsidP="00A07279">
            <w:pPr>
              <w:spacing w:before="90" w:after="180" w:line="300" w:lineRule="exact"/>
              <w:rPr>
                <w:rFonts w:eastAsia="Avenir Next LT Pro" w:cs="Segoe UI"/>
                <w:color w:val="000000"/>
                <w:szCs w:val="21"/>
              </w:rPr>
            </w:pPr>
            <w:r w:rsidRPr="00A07279">
              <w:rPr>
                <w:rFonts w:eastAsia="Avenir Next LT Pro" w:cs="Segoe UI"/>
                <w:color w:val="000000"/>
                <w:szCs w:val="21"/>
              </w:rPr>
              <w:t>Select location:</w:t>
            </w:r>
            <w:r w:rsidRPr="00A07279">
              <w:rPr>
                <w:rFonts w:eastAsia="Avenir Next LT Pro" w:cs="Segoe UI"/>
                <w:noProof/>
                <w:color w:val="000000"/>
                <w:szCs w:val="21"/>
              </w:rPr>
              <w:t xml:space="preserve"> </w:t>
            </w:r>
            <w:sdt>
              <w:sdtPr>
                <w:rPr>
                  <w:rFonts w:eastAsia="Avenir Next LT Pro" w:cs="Segoe UI"/>
                  <w:noProof/>
                  <w:color w:val="000000"/>
                  <w:szCs w:val="21"/>
                </w:rPr>
                <w:alias w:val="Regional offices"/>
                <w:tag w:val="Regional offices"/>
                <w:id w:val="1162588680"/>
                <w:placeholder>
                  <w:docPart w:val="98A8D4575DA94FC983C41769B28EE6BC"/>
                </w:placeholder>
                <w:showingPlcHdr/>
                <w:dropDownList>
                  <w:listItem w:value="Choose an item."/>
                  <w:listItem w:displayText="Kansas City, Mo." w:value="Kansas City, Mo."/>
                  <w:listItem w:displayText="Jefferson City, Mo." w:value="Jefferson City, Mo."/>
                  <w:listItem w:displayText="Springfield, Mo." w:value="Springfield, Mo."/>
                </w:dropDownList>
              </w:sdtPr>
              <w:sdtContent>
                <w:r w:rsidR="0074487F" w:rsidRPr="00760E67">
                  <w:rPr>
                    <w:rStyle w:val="PlaceholderText"/>
                  </w:rPr>
                  <w:t>Choose an item.</w:t>
                </w:r>
              </w:sdtContent>
            </w:sdt>
          </w:p>
        </w:tc>
      </w:tr>
      <w:tr w:rsidR="007D760B" w:rsidRPr="00A07279" w14:paraId="29BA9103" w14:textId="77777777" w:rsidTr="001A68F2">
        <w:trPr>
          <w:trHeight w:val="579"/>
        </w:trPr>
        <w:tc>
          <w:tcPr>
            <w:tcW w:w="10710" w:type="dxa"/>
            <w:gridSpan w:val="2"/>
            <w:hideMark/>
          </w:tcPr>
          <w:p w14:paraId="35AF8629" w14:textId="5DB95DFE" w:rsidR="007D760B" w:rsidRPr="00A07279" w:rsidRDefault="007D760B" w:rsidP="00A07279">
            <w:pPr>
              <w:spacing w:before="90" w:after="180" w:line="300" w:lineRule="exact"/>
              <w:rPr>
                <w:rFonts w:eastAsia="Avenir Next LT Pro" w:cs="Segoe UI"/>
                <w:color w:val="000000"/>
                <w:szCs w:val="21"/>
              </w:rPr>
            </w:pPr>
            <w:r w:rsidRPr="00A07279">
              <w:rPr>
                <w:rFonts w:eastAsia="Avenir Next LT Pro" w:cs="Segoe UI"/>
                <w:color w:val="000000"/>
                <w:szCs w:val="21"/>
              </w:rPr>
              <w:t>Participant’s name</w:t>
            </w:r>
            <w:r>
              <w:rPr>
                <w:rFonts w:eastAsia="Avenir Next LT Pro" w:cs="Segoe UI"/>
                <w:color w:val="000000"/>
                <w:szCs w:val="21"/>
              </w:rPr>
              <w:t>(s)</w:t>
            </w:r>
            <w:r w:rsidR="00F72CBE">
              <w:rPr>
                <w:rFonts w:eastAsia="Avenir Next LT Pro" w:cs="Segoe UI"/>
                <w:color w:val="000000"/>
                <w:szCs w:val="21"/>
              </w:rPr>
              <w:t>:</w:t>
            </w:r>
            <w:r w:rsidR="00A85B00">
              <w:rPr>
                <w:rFonts w:eastAsia="Avenir Next LT Pro" w:cs="Segoe UI"/>
                <w:color w:val="000000"/>
                <w:szCs w:val="21"/>
              </w:rPr>
              <w:t xml:space="preserve"> </w:t>
            </w:r>
            <w:sdt>
              <w:sdtPr>
                <w:rPr>
                  <w:rFonts w:eastAsia="Avenir Next LT Pro" w:cs="Segoe UI"/>
                  <w:color w:val="000000"/>
                  <w:szCs w:val="21"/>
                </w:rPr>
                <w:id w:val="2116945527"/>
                <w:placeholder>
                  <w:docPart w:val="87E9FDD09F174DA78D4BBDACB5DEA73E"/>
                </w:placeholder>
                <w:showingPlcHdr/>
                <w:text/>
              </w:sdtPr>
              <w:sdtContent>
                <w:r w:rsidR="00A85B00" w:rsidRPr="00760E67">
                  <w:rPr>
                    <w:rStyle w:val="PlaceholderText"/>
                  </w:rPr>
                  <w:t>Click or tap here to enter text.</w:t>
                </w:r>
              </w:sdtContent>
            </w:sdt>
          </w:p>
        </w:tc>
      </w:tr>
      <w:tr w:rsidR="00FB5AB9" w:rsidRPr="00A07279" w14:paraId="663367D3" w14:textId="77777777" w:rsidTr="001A68F2">
        <w:trPr>
          <w:trHeight w:val="579"/>
        </w:trPr>
        <w:tc>
          <w:tcPr>
            <w:tcW w:w="10710" w:type="dxa"/>
            <w:gridSpan w:val="2"/>
            <w:hideMark/>
          </w:tcPr>
          <w:p w14:paraId="000F4E17" w14:textId="5727314E" w:rsidR="00FB5AB9" w:rsidRPr="00A07279" w:rsidRDefault="00FB5AB9" w:rsidP="008E6262">
            <w:pPr>
              <w:tabs>
                <w:tab w:val="center" w:pos="5112"/>
              </w:tabs>
              <w:spacing w:before="90" w:after="180" w:line="300" w:lineRule="exact"/>
              <w:rPr>
                <w:rFonts w:eastAsia="Avenir Next LT Pro" w:cs="Segoe UI"/>
                <w:noProof/>
                <w:color w:val="000000"/>
                <w:szCs w:val="21"/>
              </w:rPr>
            </w:pPr>
            <w:r w:rsidRPr="00A07279">
              <w:rPr>
                <w:rFonts w:eastAsia="Avenir Next LT Pro" w:cs="Segoe UI"/>
                <w:noProof/>
                <w:color w:val="000000"/>
                <w:szCs w:val="21"/>
              </w:rPr>
              <w:t xml:space="preserve">Total </w:t>
            </w:r>
            <w:r w:rsidRPr="00A07279">
              <w:rPr>
                <w:rFonts w:eastAsia="Avenir Next LT Pro" w:cs="Segoe UI"/>
                <w:b/>
                <w:bCs/>
                <w:noProof/>
                <w:color w:val="000000"/>
                <w:szCs w:val="21"/>
              </w:rPr>
              <w:t>member</w:t>
            </w:r>
            <w:r w:rsidRPr="00A07279">
              <w:rPr>
                <w:rFonts w:eastAsia="Avenir Next LT Pro" w:cs="Segoe UI"/>
                <w:noProof/>
                <w:color w:val="000000"/>
                <w:szCs w:val="21"/>
              </w:rPr>
              <w:t xml:space="preserve"> participants</w:t>
            </w:r>
            <w:r w:rsidR="00FF6015">
              <w:rPr>
                <w:rFonts w:eastAsia="Avenir Next LT Pro" w:cs="Segoe UI"/>
                <w:noProof/>
                <w:color w:val="000000"/>
                <w:szCs w:val="21"/>
              </w:rPr>
              <w:t>:</w:t>
            </w:r>
            <w:r w:rsidR="00A85B00">
              <w:rPr>
                <w:rFonts w:eastAsia="Avenir Next LT Pro" w:cs="Segoe UI"/>
                <w:noProof/>
                <w:color w:val="000000"/>
                <w:szCs w:val="21"/>
              </w:rPr>
              <w:t xml:space="preserve"> </w:t>
            </w:r>
            <w:sdt>
              <w:sdtPr>
                <w:rPr>
                  <w:rFonts w:eastAsia="Avenir Next LT Pro" w:cs="Segoe UI"/>
                  <w:noProof/>
                  <w:color w:val="000000"/>
                  <w:szCs w:val="21"/>
                </w:rPr>
                <w:alias w:val="Number of participants"/>
                <w:tag w:val="Number of participants"/>
                <w:id w:val="-2090687996"/>
                <w:placeholder>
                  <w:docPart w:val="AC8D2A918AA74B5D931E3477589D756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Content>
                <w:r w:rsidR="002D76FF" w:rsidRPr="00760E67">
                  <w:rPr>
                    <w:rStyle w:val="PlaceholderText"/>
                  </w:rPr>
                  <w:t>Choose an item.</w:t>
                </w:r>
              </w:sdtContent>
            </w:sdt>
            <w:r w:rsidR="008E6262">
              <w:rPr>
                <w:rFonts w:eastAsia="Avenir Next LT Pro" w:cs="Segoe UI"/>
                <w:noProof/>
                <w:color w:val="000000"/>
                <w:szCs w:val="21"/>
              </w:rPr>
              <w:tab/>
              <w:t xml:space="preserve"> | </w:t>
            </w:r>
            <w:r w:rsidRPr="00A07279">
              <w:rPr>
                <w:rFonts w:eastAsia="Avenir Next LT Pro" w:cs="Segoe UI"/>
                <w:noProof/>
                <w:color w:val="000000"/>
                <w:szCs w:val="21"/>
              </w:rPr>
              <w:t xml:space="preserve">Total </w:t>
            </w:r>
            <w:r w:rsidRPr="00A07279">
              <w:rPr>
                <w:rFonts w:eastAsia="Avenir Next LT Pro" w:cs="Segoe UI"/>
                <w:b/>
                <w:bCs/>
                <w:noProof/>
                <w:color w:val="000000"/>
                <w:szCs w:val="21"/>
              </w:rPr>
              <w:t>nonmember</w:t>
            </w:r>
            <w:r w:rsidRPr="00A07279">
              <w:rPr>
                <w:rFonts w:eastAsia="Avenir Next LT Pro" w:cs="Segoe UI"/>
                <w:noProof/>
                <w:color w:val="000000"/>
                <w:szCs w:val="21"/>
              </w:rPr>
              <w:t xml:space="preserve"> participants</w:t>
            </w:r>
            <w:r w:rsidR="00FF6015">
              <w:rPr>
                <w:rFonts w:eastAsia="Avenir Next LT Pro" w:cs="Segoe UI"/>
                <w:noProof/>
                <w:color w:val="000000"/>
                <w:szCs w:val="21"/>
              </w:rPr>
              <w:t>:</w:t>
            </w:r>
            <w:r w:rsidR="00DF6EDE">
              <w:rPr>
                <w:rFonts w:eastAsia="Avenir Next LT Pro" w:cs="Segoe UI"/>
                <w:noProof/>
                <w:color w:val="000000"/>
                <w:szCs w:val="21"/>
              </w:rPr>
              <w:t xml:space="preserve"> </w:t>
            </w:r>
            <w:sdt>
              <w:sdtPr>
                <w:rPr>
                  <w:rFonts w:eastAsia="Avenir Next LT Pro" w:cs="Segoe UI"/>
                  <w:noProof/>
                  <w:color w:val="000000"/>
                  <w:szCs w:val="21"/>
                </w:rPr>
                <w:alias w:val="Number of nonmember participants"/>
                <w:tag w:val="Number of nonmember participants"/>
                <w:id w:val="-1590530448"/>
                <w:placeholder>
                  <w:docPart w:val="7B48B4054CDB46F4A91B4E43DED6875A"/>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Content>
                <w:r w:rsidR="0013499F" w:rsidRPr="00760E67">
                  <w:rPr>
                    <w:rStyle w:val="PlaceholderText"/>
                  </w:rPr>
                  <w:t>Choose an item.</w:t>
                </w:r>
              </w:sdtContent>
            </w:sdt>
          </w:p>
        </w:tc>
      </w:tr>
    </w:tbl>
    <w:p w14:paraId="5D22EE95" w14:textId="386B8A0C" w:rsidR="00A07279" w:rsidRPr="00A07279" w:rsidRDefault="00A07279" w:rsidP="00A07279">
      <w:pPr>
        <w:spacing w:before="90" w:after="180" w:line="300" w:lineRule="atLeast"/>
        <w:rPr>
          <w:rFonts w:eastAsia="Avenir Next LT Pro" w:cs="Segoe UI"/>
          <w:b/>
          <w:bCs/>
          <w:color w:val="000000"/>
          <w:szCs w:val="21"/>
        </w:rPr>
      </w:pPr>
      <w:r w:rsidRPr="00A07279">
        <w:rPr>
          <w:rFonts w:eastAsia="Avenir Next LT Pro" w:cs="Segoe UI"/>
          <w:b/>
          <w:bCs/>
          <w:color w:val="000000"/>
          <w:szCs w:val="21"/>
        </w:rPr>
        <w:t>Amount of check</w:t>
      </w:r>
      <w:r w:rsidR="00FF6B4A" w:rsidRPr="00FF6B4A">
        <w:rPr>
          <w:rFonts w:eastAsia="Avenir Next LT Pro" w:cs="Segoe UI"/>
          <w:color w:val="000000"/>
          <w:szCs w:val="21"/>
        </w:rPr>
        <w:t>:</w:t>
      </w:r>
      <w:r w:rsidRPr="00A07279">
        <w:rPr>
          <w:rFonts w:eastAsia="Avenir Next LT Pro" w:cs="Segoe UI"/>
          <w:color w:val="000000"/>
          <w:szCs w:val="21"/>
        </w:rPr>
        <w:t xml:space="preserve"> $</w:t>
      </w:r>
      <w:sdt>
        <w:sdtPr>
          <w:rPr>
            <w:rFonts w:eastAsia="Avenir Next LT Pro" w:cs="Segoe UI"/>
            <w:b/>
            <w:bCs/>
            <w:color w:val="000000"/>
            <w:szCs w:val="21"/>
          </w:rPr>
          <w:id w:val="1181079527"/>
          <w:placeholder>
            <w:docPart w:val="DefaultPlaceholder_-1854013440"/>
          </w:placeholder>
          <w:showingPlcHdr/>
        </w:sdtPr>
        <w:sdtContent>
          <w:r w:rsidR="0013499F" w:rsidRPr="00760E67">
            <w:rPr>
              <w:rStyle w:val="PlaceholderText"/>
            </w:rPr>
            <w:t>Click or tap here to enter text.</w:t>
          </w:r>
        </w:sdtContent>
      </w:sdt>
    </w:p>
    <w:p w14:paraId="4D5B6578" w14:textId="4D66954D" w:rsidR="00A07279" w:rsidRPr="006F5381" w:rsidRDefault="00000000" w:rsidP="00A07279">
      <w:pPr>
        <w:rPr>
          <w:szCs w:val="21"/>
        </w:rPr>
      </w:pPr>
      <w:sdt>
        <w:sdtPr>
          <w:rPr>
            <w:rFonts w:eastAsia="Times New Roman" w:cs="Segoe UI"/>
            <w:color w:val="000000"/>
            <w:sz w:val="40"/>
            <w:szCs w:val="40"/>
            <w14:numSpacing w14:val="tabular"/>
          </w:rPr>
          <w:id w:val="-1862668388"/>
          <w14:checkbox>
            <w14:checked w14:val="0"/>
            <w14:checkedState w14:val="2612" w14:font="MS Gothic"/>
            <w14:uncheckedState w14:val="2610" w14:font="MS Gothic"/>
          </w14:checkbox>
        </w:sdtPr>
        <w:sdtContent>
          <w:r w:rsidR="00D10A36">
            <w:rPr>
              <w:rFonts w:ascii="MS Gothic" w:eastAsia="MS Gothic" w:hAnsi="MS Gothic" w:cs="Segoe UI" w:hint="eastAsia"/>
              <w:color w:val="000000"/>
              <w:sz w:val="40"/>
              <w:szCs w:val="40"/>
              <w14:numSpacing w14:val="tabular"/>
            </w:rPr>
            <w:t>☐</w:t>
          </w:r>
        </w:sdtContent>
      </w:sdt>
      <w:r w:rsidR="00A07279" w:rsidRPr="006F5381">
        <w:rPr>
          <w:rFonts w:eastAsia="Times New Roman" w:cs="Segoe UI"/>
          <w:color w:val="000000"/>
          <w:szCs w:val="21"/>
          <w14:numSpacing w14:val="tabular"/>
        </w:rPr>
        <w:t>Check box if you are a member of the St. Louis-Kansas City Carpenters Regional Council</w:t>
      </w:r>
      <w:r w:rsidR="00D10A36">
        <w:rPr>
          <w:rFonts w:eastAsia="Times New Roman" w:cs="Segoe UI"/>
          <w:color w:val="000000"/>
          <w:szCs w:val="21"/>
          <w14:numSpacing w14:val="tabular"/>
        </w:rPr>
        <w:t>.</w:t>
      </w:r>
    </w:p>
    <w:sectPr w:rsidR="00A07279" w:rsidRPr="006F5381" w:rsidSect="00F90841">
      <w:headerReference w:type="default" r:id="rId11"/>
      <w:footerReference w:type="even" r:id="rId12"/>
      <w:footerReference w:type="default" r:id="rId13"/>
      <w:headerReference w:type="first" r:id="rId14"/>
      <w:footerReference w:type="first" r:id="rId15"/>
      <w:pgSz w:w="12240" w:h="15840"/>
      <w:pgMar w:top="1440" w:right="153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FD90" w14:textId="77777777" w:rsidR="00D80BB4" w:rsidRDefault="00D80BB4" w:rsidP="007478DF">
      <w:pPr>
        <w:spacing w:before="0" w:after="0" w:line="240" w:lineRule="auto"/>
      </w:pPr>
      <w:r>
        <w:separator/>
      </w:r>
    </w:p>
    <w:p w14:paraId="30966697" w14:textId="77777777" w:rsidR="00D80BB4" w:rsidRDefault="00D80BB4"/>
  </w:endnote>
  <w:endnote w:type="continuationSeparator" w:id="0">
    <w:p w14:paraId="7FF8FAF8" w14:textId="77777777" w:rsidR="00D80BB4" w:rsidRDefault="00D80BB4" w:rsidP="007478DF">
      <w:pPr>
        <w:spacing w:before="0" w:after="0" w:line="240" w:lineRule="auto"/>
      </w:pPr>
      <w:r>
        <w:continuationSeparator/>
      </w:r>
    </w:p>
    <w:p w14:paraId="0DC0F123" w14:textId="77777777" w:rsidR="00D80BB4" w:rsidRDefault="00D80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w:panose1 w:val="02000503020000020003"/>
    <w:charset w:val="4D"/>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Avenir Next LT Pro">
    <w:panose1 w:val="020B0504020202020204"/>
    <w:charset w:val="00"/>
    <w:family w:val="swiss"/>
    <w:pitch w:val="variable"/>
    <w:sig w:usb0="800000EF" w:usb1="5000204A" w:usb2="00000000" w:usb3="00000000" w:csb0="00000093" w:csb1="00000000"/>
  </w:font>
  <w:font w:name="Times New Roman (Headings CS)">
    <w:altName w:val="Times New Roman"/>
    <w:panose1 w:val="020B0604020202020204"/>
    <w:charset w:val="00"/>
    <w:family w:val="roman"/>
    <w:pitch w:val="default"/>
  </w:font>
  <w:font w:name="AvenirNext LT Pro Regular">
    <w:altName w:val="Cambria"/>
    <w:panose1 w:val="020B0604020202020204"/>
    <w:charset w:val="00"/>
    <w:family w:val="swiss"/>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9122864"/>
      <w:docPartObj>
        <w:docPartGallery w:val="Page Numbers (Bottom of Page)"/>
        <w:docPartUnique/>
      </w:docPartObj>
    </w:sdtPr>
    <w:sdtContent>
      <w:p w14:paraId="67517ADB" w14:textId="77777777" w:rsidR="007478DF" w:rsidRDefault="007478DF" w:rsidP="007478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2323C">
          <w:rPr>
            <w:rStyle w:val="PageNumber"/>
            <w:noProof/>
          </w:rPr>
          <w:t>1</w:t>
        </w:r>
        <w:r>
          <w:rPr>
            <w:rStyle w:val="PageNumber"/>
          </w:rPr>
          <w:fldChar w:fldCharType="end"/>
        </w:r>
      </w:p>
    </w:sdtContent>
  </w:sdt>
  <w:p w14:paraId="3BE30D48" w14:textId="77777777" w:rsidR="007478DF" w:rsidRDefault="007478DF" w:rsidP="007478DF">
    <w:pPr>
      <w:pStyle w:val="Footer"/>
      <w:ind w:right="360"/>
    </w:pPr>
  </w:p>
  <w:p w14:paraId="10816850" w14:textId="77777777" w:rsidR="00E95A0D" w:rsidRDefault="00E95A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iCs/>
      </w:rPr>
      <w:id w:val="1117639494"/>
      <w:docPartObj>
        <w:docPartGallery w:val="Page Numbers (Bottom of Page)"/>
        <w:docPartUnique/>
      </w:docPartObj>
    </w:sdtPr>
    <w:sdtEndPr>
      <w:rPr>
        <w:rStyle w:val="PageNumber"/>
        <w:szCs w:val="20"/>
      </w:rPr>
    </w:sdtEndPr>
    <w:sdtContent>
      <w:p w14:paraId="35D84994" w14:textId="77777777" w:rsidR="007478DF" w:rsidRPr="0052323C" w:rsidRDefault="007478DF" w:rsidP="000B74A8">
        <w:pPr>
          <w:pStyle w:val="Footer"/>
          <w:framePr w:wrap="none" w:vAnchor="text" w:hAnchor="margin" w:xAlign="right" w:y="1"/>
          <w:pBdr>
            <w:bottom w:val="single" w:sz="8" w:space="1" w:color="68B6E5" w:themeColor="accent1"/>
          </w:pBdr>
          <w:rPr>
            <w:rStyle w:val="PageNumber"/>
            <w:iCs/>
          </w:rPr>
        </w:pPr>
        <w:r w:rsidRPr="0052323C">
          <w:rPr>
            <w:rStyle w:val="PageNumber"/>
            <w:rFonts w:cs="Times New Roman (Body CS)"/>
            <w:iCs/>
          </w:rPr>
          <w:fldChar w:fldCharType="begin"/>
        </w:r>
        <w:r w:rsidRPr="0052323C">
          <w:rPr>
            <w:rStyle w:val="PageNumber"/>
            <w:rFonts w:cs="Times New Roman (Body CS)"/>
            <w:iCs/>
          </w:rPr>
          <w:instrText xml:space="preserve"> PAGE </w:instrText>
        </w:r>
        <w:r w:rsidRPr="0052323C">
          <w:rPr>
            <w:rStyle w:val="PageNumber"/>
            <w:rFonts w:cs="Times New Roman (Body CS)"/>
            <w:iCs/>
          </w:rPr>
          <w:fldChar w:fldCharType="separate"/>
        </w:r>
        <w:r w:rsidRPr="0052323C">
          <w:rPr>
            <w:rStyle w:val="PageNumber"/>
            <w:rFonts w:cs="Times New Roman (Body CS)"/>
            <w:iCs/>
            <w:noProof/>
          </w:rPr>
          <w:t>1</w:t>
        </w:r>
        <w:r w:rsidRPr="0052323C">
          <w:rPr>
            <w:rStyle w:val="PageNumber"/>
            <w:rFonts w:cs="Times New Roman (Body CS)"/>
            <w:iCs/>
          </w:rPr>
          <w:fldChar w:fldCharType="end"/>
        </w:r>
      </w:p>
    </w:sdtContent>
  </w:sdt>
  <w:p w14:paraId="458B9333" w14:textId="77777777" w:rsidR="00E95A0D" w:rsidRDefault="007478DF" w:rsidP="005E4B88">
    <w:pPr>
      <w:pStyle w:val="Footer"/>
      <w:ind w:right="360"/>
    </w:pPr>
    <w:r>
      <w:rPr>
        <w:noProof/>
      </w:rPr>
      <w:drawing>
        <wp:anchor distT="0" distB="0" distL="114300" distR="114300" simplePos="0" relativeHeight="251658240" behindDoc="1" locked="0" layoutInCell="1" allowOverlap="1" wp14:anchorId="01BCA47A" wp14:editId="3CFE7EB7">
          <wp:simplePos x="0" y="0"/>
          <wp:positionH relativeFrom="column">
            <wp:posOffset>0</wp:posOffset>
          </wp:positionH>
          <wp:positionV relativeFrom="paragraph">
            <wp:posOffset>-365945</wp:posOffset>
          </wp:positionV>
          <wp:extent cx="1837944" cy="612648"/>
          <wp:effectExtent l="0" t="0" r="0" b="0"/>
          <wp:wrapNone/>
          <wp:docPr id="2019666483" name="Picture 201966648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7944" cy="612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iCs/>
      </w:rPr>
      <w:id w:val="-2116514573"/>
      <w:docPartObj>
        <w:docPartGallery w:val="Page Numbers (Bottom of Page)"/>
        <w:docPartUnique/>
      </w:docPartObj>
    </w:sdtPr>
    <w:sdtEndPr>
      <w:rPr>
        <w:rStyle w:val="PageNumber"/>
        <w:szCs w:val="20"/>
      </w:rPr>
    </w:sdtEndPr>
    <w:sdtContent>
      <w:p w14:paraId="5B16AFE7" w14:textId="77777777" w:rsidR="00040379" w:rsidRPr="0052323C" w:rsidRDefault="00040379" w:rsidP="00040379">
        <w:pPr>
          <w:pStyle w:val="Footer"/>
          <w:framePr w:wrap="none" w:vAnchor="text" w:hAnchor="margin" w:xAlign="right" w:y="1"/>
          <w:pBdr>
            <w:bottom w:val="single" w:sz="8" w:space="1" w:color="68B6E5" w:themeColor="accent1"/>
          </w:pBdr>
          <w:rPr>
            <w:rStyle w:val="PageNumber"/>
            <w:iCs/>
          </w:rPr>
        </w:pPr>
        <w:r w:rsidRPr="0052323C">
          <w:rPr>
            <w:rStyle w:val="PageNumber"/>
            <w:rFonts w:cs="Times New Roman (Body CS)"/>
            <w:iCs/>
          </w:rPr>
          <w:fldChar w:fldCharType="begin"/>
        </w:r>
        <w:r w:rsidRPr="0052323C">
          <w:rPr>
            <w:rStyle w:val="PageNumber"/>
            <w:rFonts w:cs="Times New Roman (Body CS)"/>
            <w:iCs/>
          </w:rPr>
          <w:instrText xml:space="preserve"> PAGE </w:instrText>
        </w:r>
        <w:r w:rsidRPr="0052323C">
          <w:rPr>
            <w:rStyle w:val="PageNumber"/>
            <w:rFonts w:cs="Times New Roman (Body CS)"/>
            <w:iCs/>
          </w:rPr>
          <w:fldChar w:fldCharType="separate"/>
        </w:r>
        <w:r>
          <w:rPr>
            <w:rStyle w:val="PageNumber"/>
            <w:rFonts w:cs="Times New Roman (Body CS)"/>
            <w:iCs/>
          </w:rPr>
          <w:t>2</w:t>
        </w:r>
        <w:r w:rsidRPr="0052323C">
          <w:rPr>
            <w:rStyle w:val="PageNumber"/>
            <w:rFonts w:cs="Times New Roman (Body CS)"/>
            <w:iCs/>
          </w:rPr>
          <w:fldChar w:fldCharType="end"/>
        </w:r>
      </w:p>
    </w:sdtContent>
  </w:sdt>
  <w:p w14:paraId="75DF2AC6" w14:textId="4D1BACED" w:rsidR="00040379" w:rsidRDefault="00040379" w:rsidP="00040379">
    <w:pPr>
      <w:pStyle w:val="Footer"/>
      <w:ind w:right="360"/>
    </w:pPr>
    <w:r>
      <w:rPr>
        <w:noProof/>
      </w:rPr>
      <w:drawing>
        <wp:anchor distT="0" distB="0" distL="114300" distR="114300" simplePos="0" relativeHeight="251660288" behindDoc="1" locked="0" layoutInCell="1" allowOverlap="1" wp14:anchorId="7F433D10" wp14:editId="518A98FB">
          <wp:simplePos x="0" y="0"/>
          <wp:positionH relativeFrom="column">
            <wp:posOffset>0</wp:posOffset>
          </wp:positionH>
          <wp:positionV relativeFrom="paragraph">
            <wp:posOffset>-365945</wp:posOffset>
          </wp:positionV>
          <wp:extent cx="1837944" cy="612648"/>
          <wp:effectExtent l="0" t="0" r="0" b="0"/>
          <wp:wrapNone/>
          <wp:docPr id="1886718030" name="Picture 188671803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7944" cy="612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52D6" w14:textId="77777777" w:rsidR="00D80BB4" w:rsidRDefault="00D80BB4" w:rsidP="007478DF">
      <w:pPr>
        <w:spacing w:before="0" w:after="0" w:line="240" w:lineRule="auto"/>
      </w:pPr>
      <w:r>
        <w:separator/>
      </w:r>
    </w:p>
    <w:p w14:paraId="013A9391" w14:textId="77777777" w:rsidR="00D80BB4" w:rsidRDefault="00D80BB4"/>
  </w:footnote>
  <w:footnote w:type="continuationSeparator" w:id="0">
    <w:p w14:paraId="77475580" w14:textId="77777777" w:rsidR="00D80BB4" w:rsidRDefault="00D80BB4" w:rsidP="007478DF">
      <w:pPr>
        <w:spacing w:before="0" w:after="0" w:line="240" w:lineRule="auto"/>
      </w:pPr>
      <w:r>
        <w:continuationSeparator/>
      </w:r>
    </w:p>
    <w:p w14:paraId="06A7FEEC" w14:textId="77777777" w:rsidR="00D80BB4" w:rsidRDefault="00D80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7216" w14:textId="77777777" w:rsidR="00863A0C" w:rsidRPr="00863A0C" w:rsidRDefault="00863A0C" w:rsidP="00863A0C">
    <w:pPr>
      <w:pStyle w:val="Header"/>
      <w:spacing w:line="360" w:lineRule="auto"/>
      <w:jc w:val="right"/>
      <w:rPr>
        <w:sz w:val="18"/>
        <w:szCs w:val="18"/>
      </w:rPr>
    </w:pPr>
    <w:r w:rsidRPr="00863A0C">
      <w:rPr>
        <w:sz w:val="18"/>
        <w:szCs w:val="18"/>
      </w:rPr>
      <w:t>2024 April-December safety services and events</w:t>
    </w:r>
  </w:p>
  <w:p w14:paraId="76217258" w14:textId="2F2F59BC" w:rsidR="00BE582D" w:rsidRDefault="00863A0C" w:rsidP="00863A0C">
    <w:pPr>
      <w:pStyle w:val="Header"/>
      <w:spacing w:line="360" w:lineRule="auto"/>
      <w:jc w:val="right"/>
      <w:rPr>
        <w:sz w:val="18"/>
        <w:szCs w:val="18"/>
      </w:rPr>
    </w:pPr>
    <w:r w:rsidRPr="00863A0C">
      <w:rPr>
        <w:sz w:val="18"/>
        <w:szCs w:val="18"/>
      </w:rPr>
      <w:t>No. 2402 | April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4D0B" w14:textId="19B89AC1" w:rsidR="00010CC8" w:rsidRPr="00010CC8" w:rsidRDefault="00010CC8" w:rsidP="00010CC8">
    <w:pPr>
      <w:pStyle w:val="Header"/>
      <w:spacing w:line="360" w:lineRule="auto"/>
      <w:jc w:val="right"/>
      <w:rPr>
        <w:sz w:val="18"/>
        <w:szCs w:val="18"/>
      </w:rPr>
    </w:pPr>
    <w:r w:rsidRPr="00010CC8">
      <w:rPr>
        <w:sz w:val="18"/>
        <w:szCs w:val="18"/>
      </w:rPr>
      <w:t xml:space="preserve">2024 </w:t>
    </w:r>
    <w:r w:rsidR="00B70F75">
      <w:rPr>
        <w:sz w:val="18"/>
        <w:szCs w:val="18"/>
      </w:rPr>
      <w:t>April</w:t>
    </w:r>
    <w:r w:rsidR="00FC43C4">
      <w:rPr>
        <w:sz w:val="18"/>
        <w:szCs w:val="18"/>
      </w:rPr>
      <w:t xml:space="preserve"> </w:t>
    </w:r>
    <w:r w:rsidRPr="00010CC8">
      <w:rPr>
        <w:sz w:val="18"/>
        <w:szCs w:val="18"/>
      </w:rPr>
      <w:t>-</w:t>
    </w:r>
    <w:r w:rsidR="00FC43C4">
      <w:rPr>
        <w:sz w:val="18"/>
        <w:szCs w:val="18"/>
      </w:rPr>
      <w:t xml:space="preserve"> </w:t>
    </w:r>
    <w:r w:rsidRPr="00010CC8">
      <w:rPr>
        <w:sz w:val="18"/>
        <w:szCs w:val="18"/>
      </w:rPr>
      <w:t>December safety services and events</w:t>
    </w:r>
  </w:p>
  <w:p w14:paraId="0FFF213F" w14:textId="6B27F82D" w:rsidR="00BE582D" w:rsidRDefault="00010CC8" w:rsidP="00010CC8">
    <w:pPr>
      <w:pStyle w:val="Header"/>
      <w:spacing w:line="360" w:lineRule="auto"/>
      <w:jc w:val="right"/>
      <w:rPr>
        <w:sz w:val="18"/>
        <w:szCs w:val="18"/>
      </w:rPr>
    </w:pPr>
    <w:r w:rsidRPr="00010CC8">
      <w:rPr>
        <w:sz w:val="18"/>
        <w:szCs w:val="18"/>
      </w:rPr>
      <w:t xml:space="preserve">No. 2402 | </w:t>
    </w:r>
    <w:r w:rsidR="00B70F75">
      <w:rPr>
        <w:sz w:val="18"/>
        <w:szCs w:val="18"/>
      </w:rPr>
      <w:t>April</w:t>
    </w:r>
    <w:r w:rsidRPr="00010CC8">
      <w:rPr>
        <w:sz w:val="18"/>
        <w:szCs w:val="18"/>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71C"/>
    <w:multiLevelType w:val="multilevel"/>
    <w:tmpl w:val="D79629B2"/>
    <w:numStyleLink w:val="BulletList"/>
  </w:abstractNum>
  <w:abstractNum w:abstractNumId="1" w15:restartNumberingAfterBreak="0">
    <w:nsid w:val="03E527AB"/>
    <w:multiLevelType w:val="multilevel"/>
    <w:tmpl w:val="AF7E0698"/>
    <w:lvl w:ilvl="0">
      <w:start w:val="1"/>
      <w:numFmt w:val="bullet"/>
      <w:lvlText w:val=""/>
      <w:lvlJc w:val="left"/>
      <w:pPr>
        <w:ind w:left="432" w:hanging="144"/>
      </w:pPr>
      <w:rPr>
        <w:rFonts w:ascii="Symbol" w:hAnsi="Symbol" w:hint="default"/>
      </w:rPr>
    </w:lvl>
    <w:lvl w:ilvl="1">
      <w:start w:val="1"/>
      <w:numFmt w:val="bullet"/>
      <w:lvlText w:val="o"/>
      <w:lvlJc w:val="left"/>
      <w:pPr>
        <w:ind w:left="720" w:hanging="144"/>
      </w:pPr>
      <w:rPr>
        <w:rFonts w:ascii="Courier New" w:hAnsi="Courier New" w:hint="default"/>
      </w:rPr>
    </w:lvl>
    <w:lvl w:ilvl="2">
      <w:start w:val="1"/>
      <w:numFmt w:val="bullet"/>
      <w:lvlText w:val=""/>
      <w:lvlJc w:val="left"/>
      <w:pPr>
        <w:ind w:left="1152" w:hanging="288"/>
      </w:pPr>
      <w:rPr>
        <w:rFonts w:ascii="Symbol" w:hAnsi="Symbol" w:hint="default"/>
      </w:rPr>
    </w:lvl>
    <w:lvl w:ilvl="3">
      <w:start w:val="1"/>
      <w:numFmt w:val="bullet"/>
      <w:lvlText w:val="o"/>
      <w:lvlJc w:val="left"/>
      <w:pPr>
        <w:ind w:left="1440" w:hanging="288"/>
      </w:pPr>
      <w:rPr>
        <w:rFonts w:ascii="Courier New" w:hAnsi="Courier New" w:hint="default"/>
      </w:rPr>
    </w:lvl>
    <w:lvl w:ilvl="4">
      <w:start w:val="1"/>
      <w:numFmt w:val="bullet"/>
      <w:lvlText w:val=""/>
      <w:lvlJc w:val="left"/>
      <w:pPr>
        <w:ind w:left="1584" w:hanging="144"/>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753D2E"/>
    <w:multiLevelType w:val="multilevel"/>
    <w:tmpl w:val="D79629B2"/>
    <w:numStyleLink w:val="BulletList"/>
  </w:abstractNum>
  <w:abstractNum w:abstractNumId="3" w15:restartNumberingAfterBreak="0">
    <w:nsid w:val="0C362173"/>
    <w:multiLevelType w:val="multilevel"/>
    <w:tmpl w:val="D79629B2"/>
    <w:numStyleLink w:val="BulletList"/>
  </w:abstractNum>
  <w:abstractNum w:abstractNumId="4" w15:restartNumberingAfterBreak="0">
    <w:nsid w:val="0C7769AA"/>
    <w:multiLevelType w:val="hybridMultilevel"/>
    <w:tmpl w:val="7BE6C5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A43430"/>
    <w:multiLevelType w:val="hybridMultilevel"/>
    <w:tmpl w:val="8272B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24C13"/>
    <w:multiLevelType w:val="hybridMultilevel"/>
    <w:tmpl w:val="AB184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84BDB"/>
    <w:multiLevelType w:val="multilevel"/>
    <w:tmpl w:val="D79629B2"/>
    <w:numStyleLink w:val="BulletList"/>
  </w:abstractNum>
  <w:abstractNum w:abstractNumId="8" w15:restartNumberingAfterBreak="0">
    <w:nsid w:val="23407571"/>
    <w:multiLevelType w:val="multilevel"/>
    <w:tmpl w:val="D79629B2"/>
    <w:numStyleLink w:val="BulletList"/>
  </w:abstractNum>
  <w:abstractNum w:abstractNumId="9" w15:restartNumberingAfterBreak="0">
    <w:nsid w:val="257E12B1"/>
    <w:multiLevelType w:val="multilevel"/>
    <w:tmpl w:val="D79629B2"/>
    <w:numStyleLink w:val="BulletList"/>
  </w:abstractNum>
  <w:abstractNum w:abstractNumId="10" w15:restartNumberingAfterBreak="0">
    <w:nsid w:val="26A12CD6"/>
    <w:multiLevelType w:val="multilevel"/>
    <w:tmpl w:val="E0F244A4"/>
    <w:styleLink w:val="NumberList"/>
    <w:lvl w:ilvl="0">
      <w:start w:val="1"/>
      <w:numFmt w:val="decimal"/>
      <w:pStyle w:val="NumList"/>
      <w:lvlText w:val="%1."/>
      <w:lvlJc w:val="left"/>
      <w:pPr>
        <w:ind w:left="576" w:hanging="288"/>
      </w:pPr>
      <w:rPr>
        <w:rFonts w:ascii="Avenir" w:hAnsi="Avenir" w:hint="default"/>
        <w:b w:val="0"/>
        <w:i w:val="0"/>
        <w:sz w:val="21"/>
      </w:rPr>
    </w:lvl>
    <w:lvl w:ilvl="1">
      <w:start w:val="1"/>
      <w:numFmt w:val="bullet"/>
      <w:lvlText w:val=""/>
      <w:lvlJc w:val="left"/>
      <w:pPr>
        <w:ind w:left="864" w:hanging="288"/>
      </w:pPr>
      <w:rPr>
        <w:rFonts w:ascii="Symbol" w:hAnsi="Symbol" w:hint="default"/>
      </w:rPr>
    </w:lvl>
    <w:lvl w:ilvl="2">
      <w:start w:val="1"/>
      <w:numFmt w:val="bullet"/>
      <w:lvlText w:val="o"/>
      <w:lvlJc w:val="left"/>
      <w:pPr>
        <w:ind w:left="1152" w:hanging="288"/>
      </w:pPr>
      <w:rPr>
        <w:rFonts w:ascii="Courier New" w:hAnsi="Courier New" w:hint="default"/>
      </w:rPr>
    </w:lvl>
    <w:lvl w:ilvl="3">
      <w:start w:val="1"/>
      <w:numFmt w:val="bullet"/>
      <w:lvlText w:val=""/>
      <w:lvlJc w:val="left"/>
      <w:pPr>
        <w:ind w:left="1440" w:hanging="288"/>
      </w:pPr>
      <w:rPr>
        <w:rFonts w:ascii="Symbol" w:hAnsi="Symbol" w:hint="default"/>
      </w:rPr>
    </w:lvl>
    <w:lvl w:ilvl="4">
      <w:start w:val="1"/>
      <w:numFmt w:val="bullet"/>
      <w:lvlText w:val="o"/>
      <w:lvlJc w:val="left"/>
      <w:pPr>
        <w:ind w:left="1728" w:hanging="288"/>
      </w:pPr>
      <w:rPr>
        <w:rFonts w:ascii="Courier New" w:hAnsi="Courier New" w:hint="default"/>
      </w:rPr>
    </w:lvl>
    <w:lvl w:ilvl="5">
      <w:start w:val="1"/>
      <w:numFmt w:val="bullet"/>
      <w:lvlText w:val=""/>
      <w:lvlJc w:val="left"/>
      <w:pPr>
        <w:ind w:left="2016" w:hanging="288"/>
      </w:pPr>
      <w:rPr>
        <w:rFonts w:ascii="Symbol" w:hAnsi="Symbol" w:hint="default"/>
      </w:rPr>
    </w:lvl>
    <w:lvl w:ilvl="6">
      <w:start w:val="1"/>
      <w:numFmt w:val="bullet"/>
      <w:lvlText w:val="o"/>
      <w:lvlJc w:val="left"/>
      <w:pPr>
        <w:ind w:left="2304" w:hanging="288"/>
      </w:pPr>
      <w:rPr>
        <w:rFonts w:ascii="Courier New" w:hAnsi="Courier New" w:hint="default"/>
      </w:rPr>
    </w:lvl>
    <w:lvl w:ilvl="7">
      <w:start w:val="1"/>
      <w:numFmt w:val="bullet"/>
      <w:lvlText w:val=""/>
      <w:lvlJc w:val="left"/>
      <w:pPr>
        <w:ind w:left="2592" w:hanging="288"/>
      </w:pPr>
      <w:rPr>
        <w:rFonts w:ascii="Symbol" w:hAnsi="Symbol" w:hint="default"/>
      </w:rPr>
    </w:lvl>
    <w:lvl w:ilvl="8">
      <w:start w:val="1"/>
      <w:numFmt w:val="bullet"/>
      <w:lvlText w:val="o"/>
      <w:lvlJc w:val="left"/>
      <w:pPr>
        <w:ind w:left="2880" w:hanging="288"/>
      </w:pPr>
      <w:rPr>
        <w:rFonts w:ascii="Courier New" w:hAnsi="Courier New" w:hint="default"/>
      </w:rPr>
    </w:lvl>
  </w:abstractNum>
  <w:abstractNum w:abstractNumId="11" w15:restartNumberingAfterBreak="0">
    <w:nsid w:val="27A76D52"/>
    <w:multiLevelType w:val="multilevel"/>
    <w:tmpl w:val="EE1C7202"/>
    <w:lvl w:ilvl="0">
      <w:start w:val="1"/>
      <w:numFmt w:val="bullet"/>
      <w:lvlText w:val=""/>
      <w:lvlJc w:val="left"/>
      <w:pPr>
        <w:ind w:left="900" w:hanging="180"/>
      </w:pPr>
      <w:rPr>
        <w:rFonts w:ascii="Symbol" w:hAnsi="Symbol" w:hint="default"/>
      </w:rPr>
    </w:lvl>
    <w:lvl w:ilvl="1">
      <w:start w:val="1"/>
      <w:numFmt w:val="bullet"/>
      <w:lvlText w:val="o"/>
      <w:lvlJc w:val="left"/>
      <w:pPr>
        <w:ind w:left="1620" w:hanging="180"/>
      </w:pPr>
      <w:rPr>
        <w:rFonts w:ascii="Courier New" w:hAnsi="Courier New" w:hint="default"/>
      </w:rPr>
    </w:lvl>
    <w:lvl w:ilvl="2">
      <w:start w:val="1"/>
      <w:numFmt w:val="bullet"/>
      <w:lvlText w:val=""/>
      <w:lvlJc w:val="left"/>
      <w:pPr>
        <w:ind w:left="2340" w:hanging="180"/>
      </w:pPr>
      <w:rPr>
        <w:rFonts w:ascii="Symbol" w:hAnsi="Symbol" w:hint="default"/>
      </w:rPr>
    </w:lvl>
    <w:lvl w:ilvl="3">
      <w:start w:val="1"/>
      <w:numFmt w:val="bullet"/>
      <w:lvlText w:val="o"/>
      <w:lvlJc w:val="left"/>
      <w:pPr>
        <w:ind w:left="3060" w:hanging="180"/>
      </w:pPr>
      <w:rPr>
        <w:rFonts w:ascii="Courier New" w:hAnsi="Courier New" w:hint="default"/>
      </w:rPr>
    </w:lvl>
    <w:lvl w:ilvl="4">
      <w:start w:val="1"/>
      <w:numFmt w:val="bullet"/>
      <w:lvlText w:val=""/>
      <w:lvlJc w:val="left"/>
      <w:pPr>
        <w:ind w:left="3780" w:hanging="18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D00D92"/>
    <w:multiLevelType w:val="hybridMultilevel"/>
    <w:tmpl w:val="96FCB82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12D275C"/>
    <w:multiLevelType w:val="multilevel"/>
    <w:tmpl w:val="0B505F42"/>
    <w:lvl w:ilvl="0">
      <w:start w:val="1"/>
      <w:numFmt w:val="bullet"/>
      <w:lvlText w:val=""/>
      <w:lvlJc w:val="left"/>
      <w:pPr>
        <w:ind w:left="720" w:hanging="360"/>
      </w:pPr>
      <w:rPr>
        <w:rFonts w:ascii="Symbol" w:hAnsi="Symbol" w:hint="default"/>
      </w:rPr>
    </w:lvl>
    <w:lvl w:ilvl="1">
      <w:start w:val="1"/>
      <w:numFmt w:val="bullet"/>
      <w:lvlText w:val="o"/>
      <w:lvlJc w:val="left"/>
      <w:pPr>
        <w:ind w:left="1620" w:hanging="180"/>
      </w:pPr>
      <w:rPr>
        <w:rFonts w:ascii="Courier New" w:hAnsi="Courier New" w:hint="default"/>
      </w:rPr>
    </w:lvl>
    <w:lvl w:ilvl="2">
      <w:start w:val="1"/>
      <w:numFmt w:val="bullet"/>
      <w:lvlText w:val=""/>
      <w:lvlJc w:val="left"/>
      <w:pPr>
        <w:ind w:left="2340" w:hanging="180"/>
      </w:pPr>
      <w:rPr>
        <w:rFonts w:ascii="Symbol" w:hAnsi="Symbol" w:hint="default"/>
      </w:rPr>
    </w:lvl>
    <w:lvl w:ilvl="3">
      <w:start w:val="1"/>
      <w:numFmt w:val="bullet"/>
      <w:lvlText w:val="o"/>
      <w:lvlJc w:val="left"/>
      <w:pPr>
        <w:ind w:left="3060" w:hanging="180"/>
      </w:pPr>
      <w:rPr>
        <w:rFonts w:ascii="Courier New" w:hAnsi="Courier New" w:hint="default"/>
      </w:rPr>
    </w:lvl>
    <w:lvl w:ilvl="4">
      <w:start w:val="1"/>
      <w:numFmt w:val="bullet"/>
      <w:lvlText w:val=""/>
      <w:lvlJc w:val="left"/>
      <w:pPr>
        <w:ind w:left="3780" w:hanging="18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A51EF3"/>
    <w:multiLevelType w:val="hybridMultilevel"/>
    <w:tmpl w:val="4D260760"/>
    <w:lvl w:ilvl="0" w:tplc="4436252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A6F3E"/>
    <w:multiLevelType w:val="hybridMultilevel"/>
    <w:tmpl w:val="5D4A5444"/>
    <w:lvl w:ilvl="0" w:tplc="D8108722">
      <w:start w:val="1"/>
      <w:numFmt w:val="bullet"/>
      <w:lvlText w:val=""/>
      <w:lvlJc w:val="left"/>
      <w:pPr>
        <w:ind w:left="576" w:hanging="288"/>
      </w:pPr>
      <w:rPr>
        <w:rFonts w:ascii="Symbol" w:hAnsi="Symbol" w:hint="default"/>
      </w:rPr>
    </w:lvl>
    <w:lvl w:ilvl="1" w:tplc="B22A72A0">
      <w:start w:val="1"/>
      <w:numFmt w:val="bullet"/>
      <w:lvlText w:val="o"/>
      <w:lvlJc w:val="left"/>
      <w:pPr>
        <w:ind w:left="360" w:hanging="180"/>
      </w:pPr>
      <w:rPr>
        <w:rFonts w:ascii="Courier New" w:hAnsi="Courier New" w:hint="default"/>
      </w:rPr>
    </w:lvl>
    <w:lvl w:ilvl="2" w:tplc="5A1087BA">
      <w:start w:val="1"/>
      <w:numFmt w:val="bullet"/>
      <w:lvlText w:val=""/>
      <w:lvlJc w:val="left"/>
      <w:pPr>
        <w:ind w:left="540" w:hanging="180"/>
      </w:pPr>
      <w:rPr>
        <w:rFonts w:ascii="Symbol" w:hAnsi="Symbol" w:hint="default"/>
      </w:rPr>
    </w:lvl>
    <w:lvl w:ilvl="3" w:tplc="34EE0EEE">
      <w:start w:val="1"/>
      <w:numFmt w:val="bullet"/>
      <w:lvlText w:val="o"/>
      <w:lvlJc w:val="left"/>
      <w:pPr>
        <w:ind w:left="720" w:hanging="180"/>
      </w:pPr>
      <w:rPr>
        <w:rFonts w:ascii="Courier New" w:hAnsi="Courier New" w:hint="default"/>
      </w:rPr>
    </w:lvl>
    <w:lvl w:ilvl="4" w:tplc="F3C8CA90">
      <w:start w:val="1"/>
      <w:numFmt w:val="bullet"/>
      <w:lvlText w:val=""/>
      <w:lvlJc w:val="left"/>
      <w:pPr>
        <w:ind w:left="900" w:hanging="180"/>
      </w:pPr>
      <w:rPr>
        <w:rFonts w:ascii="Symbol" w:hAnsi="Symbol" w:hint="default"/>
      </w:rPr>
    </w:lvl>
    <w:lvl w:ilvl="5" w:tplc="21587658">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95872"/>
    <w:multiLevelType w:val="multilevel"/>
    <w:tmpl w:val="D79629B2"/>
    <w:numStyleLink w:val="BulletList"/>
  </w:abstractNum>
  <w:abstractNum w:abstractNumId="17" w15:restartNumberingAfterBreak="0">
    <w:nsid w:val="5AE1221C"/>
    <w:multiLevelType w:val="hybridMultilevel"/>
    <w:tmpl w:val="EB06FD76"/>
    <w:lvl w:ilvl="0" w:tplc="B0F41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F9780B"/>
    <w:multiLevelType w:val="hybridMultilevel"/>
    <w:tmpl w:val="E65CDD1E"/>
    <w:lvl w:ilvl="0" w:tplc="705AA4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1296E"/>
    <w:multiLevelType w:val="multilevel"/>
    <w:tmpl w:val="D79629B2"/>
    <w:styleLink w:val="BulletList"/>
    <w:lvl w:ilvl="0">
      <w:start w:val="1"/>
      <w:numFmt w:val="bullet"/>
      <w:lvlText w:val=""/>
      <w:lvlJc w:val="left"/>
      <w:pPr>
        <w:ind w:left="576" w:hanging="288"/>
      </w:pPr>
      <w:rPr>
        <w:rFonts w:ascii="Symbol" w:hAnsi="Symbol" w:hint="default"/>
      </w:rPr>
    </w:lvl>
    <w:lvl w:ilvl="1">
      <w:start w:val="1"/>
      <w:numFmt w:val="bullet"/>
      <w:lvlText w:val="o"/>
      <w:lvlJc w:val="left"/>
      <w:pPr>
        <w:ind w:left="864" w:hanging="288"/>
      </w:pPr>
      <w:rPr>
        <w:rFonts w:ascii="Courier New" w:hAnsi="Courier New" w:hint="default"/>
      </w:rPr>
    </w:lvl>
    <w:lvl w:ilvl="2">
      <w:start w:val="1"/>
      <w:numFmt w:val="bullet"/>
      <w:lvlText w:val=""/>
      <w:lvlJc w:val="left"/>
      <w:pPr>
        <w:ind w:left="1152" w:hanging="288"/>
      </w:pPr>
      <w:rPr>
        <w:rFonts w:ascii="Symbol" w:hAnsi="Symbol" w:hint="default"/>
      </w:rPr>
    </w:lvl>
    <w:lvl w:ilvl="3">
      <w:start w:val="1"/>
      <w:numFmt w:val="bullet"/>
      <w:lvlText w:val="o"/>
      <w:lvlJc w:val="left"/>
      <w:pPr>
        <w:ind w:left="1440" w:hanging="288"/>
      </w:pPr>
      <w:rPr>
        <w:rFonts w:ascii="Courier New" w:hAnsi="Courier New" w:hint="default"/>
      </w:rPr>
    </w:lvl>
    <w:lvl w:ilvl="4">
      <w:start w:val="1"/>
      <w:numFmt w:val="bullet"/>
      <w:lvlText w:val=""/>
      <w:lvlJc w:val="left"/>
      <w:pPr>
        <w:ind w:left="1728" w:hanging="288"/>
      </w:pPr>
      <w:rPr>
        <w:rFonts w:ascii="Symbol" w:hAnsi="Symbol" w:hint="default"/>
      </w:rPr>
    </w:lvl>
    <w:lvl w:ilvl="5">
      <w:start w:val="1"/>
      <w:numFmt w:val="bullet"/>
      <w:lvlText w:val=""/>
      <w:lvlJc w:val="left"/>
      <w:pPr>
        <w:ind w:left="2016" w:hanging="288"/>
      </w:pPr>
      <w:rPr>
        <w:rFonts w:ascii="Wingdings" w:hAnsi="Wingdings" w:hint="default"/>
      </w:rPr>
    </w:lvl>
    <w:lvl w:ilvl="6">
      <w:start w:val="1"/>
      <w:numFmt w:val="bullet"/>
      <w:lvlText w:val=""/>
      <w:lvlJc w:val="left"/>
      <w:pPr>
        <w:ind w:left="2304" w:hanging="288"/>
      </w:pPr>
      <w:rPr>
        <w:rFonts w:ascii="Symbol" w:hAnsi="Symbol" w:hint="default"/>
      </w:rPr>
    </w:lvl>
    <w:lvl w:ilvl="7">
      <w:start w:val="1"/>
      <w:numFmt w:val="bullet"/>
      <w:lvlText w:val="o"/>
      <w:lvlJc w:val="left"/>
      <w:pPr>
        <w:ind w:left="2592" w:hanging="288"/>
      </w:pPr>
      <w:rPr>
        <w:rFonts w:ascii="Courier New" w:hAnsi="Courier New" w:hint="default"/>
      </w:rPr>
    </w:lvl>
    <w:lvl w:ilvl="8">
      <w:start w:val="1"/>
      <w:numFmt w:val="bullet"/>
      <w:lvlText w:val=""/>
      <w:lvlJc w:val="left"/>
      <w:pPr>
        <w:ind w:left="2880" w:hanging="288"/>
      </w:pPr>
      <w:rPr>
        <w:rFonts w:ascii="Wingdings" w:hAnsi="Wingdings" w:hint="default"/>
      </w:rPr>
    </w:lvl>
  </w:abstractNum>
  <w:abstractNum w:abstractNumId="20" w15:restartNumberingAfterBreak="0">
    <w:nsid w:val="6CC16711"/>
    <w:multiLevelType w:val="multilevel"/>
    <w:tmpl w:val="E0F244A4"/>
    <w:numStyleLink w:val="NumberList"/>
  </w:abstractNum>
  <w:abstractNum w:abstractNumId="21" w15:restartNumberingAfterBreak="0">
    <w:nsid w:val="6F665967"/>
    <w:multiLevelType w:val="multilevel"/>
    <w:tmpl w:val="E0F244A4"/>
    <w:numStyleLink w:val="NumberList"/>
  </w:abstractNum>
  <w:abstractNum w:abstractNumId="22" w15:restartNumberingAfterBreak="0">
    <w:nsid w:val="7D586586"/>
    <w:multiLevelType w:val="multilevel"/>
    <w:tmpl w:val="A34078E4"/>
    <w:lvl w:ilvl="0">
      <w:start w:val="1"/>
      <w:numFmt w:val="bullet"/>
      <w:lvlText w:val=""/>
      <w:lvlJc w:val="left"/>
      <w:pPr>
        <w:ind w:left="360" w:hanging="144"/>
      </w:pPr>
      <w:rPr>
        <w:rFonts w:ascii="Symbol" w:hAnsi="Symbol" w:hint="default"/>
      </w:rPr>
    </w:lvl>
    <w:lvl w:ilvl="1">
      <w:start w:val="1"/>
      <w:numFmt w:val="bullet"/>
      <w:lvlText w:val="o"/>
      <w:lvlJc w:val="left"/>
      <w:pPr>
        <w:ind w:left="1620" w:hanging="180"/>
      </w:pPr>
      <w:rPr>
        <w:rFonts w:ascii="Courier New" w:hAnsi="Courier New" w:hint="default"/>
      </w:rPr>
    </w:lvl>
    <w:lvl w:ilvl="2">
      <w:start w:val="1"/>
      <w:numFmt w:val="bullet"/>
      <w:lvlText w:val=""/>
      <w:lvlJc w:val="left"/>
      <w:pPr>
        <w:ind w:left="2340" w:hanging="180"/>
      </w:pPr>
      <w:rPr>
        <w:rFonts w:ascii="Symbol" w:hAnsi="Symbol" w:hint="default"/>
      </w:rPr>
    </w:lvl>
    <w:lvl w:ilvl="3">
      <w:start w:val="1"/>
      <w:numFmt w:val="bullet"/>
      <w:lvlText w:val="o"/>
      <w:lvlJc w:val="left"/>
      <w:pPr>
        <w:ind w:left="3060" w:hanging="180"/>
      </w:pPr>
      <w:rPr>
        <w:rFonts w:ascii="Courier New" w:hAnsi="Courier New" w:hint="default"/>
      </w:rPr>
    </w:lvl>
    <w:lvl w:ilvl="4">
      <w:start w:val="1"/>
      <w:numFmt w:val="bullet"/>
      <w:lvlText w:val=""/>
      <w:lvlJc w:val="left"/>
      <w:pPr>
        <w:ind w:left="3780" w:hanging="18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98635467">
    <w:abstractNumId w:val="6"/>
  </w:num>
  <w:num w:numId="2" w16cid:durableId="1677875719">
    <w:abstractNumId w:val="5"/>
  </w:num>
  <w:num w:numId="3" w16cid:durableId="1424037267">
    <w:abstractNumId w:val="15"/>
  </w:num>
  <w:num w:numId="4" w16cid:durableId="1478649561">
    <w:abstractNumId w:val="11"/>
  </w:num>
  <w:num w:numId="5" w16cid:durableId="367460414">
    <w:abstractNumId w:val="7"/>
  </w:num>
  <w:num w:numId="6" w16cid:durableId="884293292">
    <w:abstractNumId w:val="0"/>
  </w:num>
  <w:num w:numId="7" w16cid:durableId="1856073439">
    <w:abstractNumId w:val="13"/>
  </w:num>
  <w:num w:numId="8" w16cid:durableId="1409112068">
    <w:abstractNumId w:val="16"/>
  </w:num>
  <w:num w:numId="9" w16cid:durableId="1585608802">
    <w:abstractNumId w:val="8"/>
  </w:num>
  <w:num w:numId="10" w16cid:durableId="476843615">
    <w:abstractNumId w:val="22"/>
  </w:num>
  <w:num w:numId="11" w16cid:durableId="1610232789">
    <w:abstractNumId w:val="9"/>
  </w:num>
  <w:num w:numId="12" w16cid:durableId="566696597">
    <w:abstractNumId w:val="1"/>
  </w:num>
  <w:num w:numId="13" w16cid:durableId="1271935796">
    <w:abstractNumId w:val="3"/>
  </w:num>
  <w:num w:numId="14" w16cid:durableId="939264619">
    <w:abstractNumId w:val="19"/>
  </w:num>
  <w:num w:numId="15" w16cid:durableId="1933509661">
    <w:abstractNumId w:val="2"/>
  </w:num>
  <w:num w:numId="16" w16cid:durableId="1030182480">
    <w:abstractNumId w:val="10"/>
  </w:num>
  <w:num w:numId="17" w16cid:durableId="1846239697">
    <w:abstractNumId w:val="20"/>
  </w:num>
  <w:num w:numId="18" w16cid:durableId="1236545805">
    <w:abstractNumId w:val="21"/>
  </w:num>
  <w:num w:numId="19" w16cid:durableId="755634666">
    <w:abstractNumId w:val="18"/>
  </w:num>
  <w:num w:numId="20" w16cid:durableId="1666665295">
    <w:abstractNumId w:val="14"/>
  </w:num>
  <w:num w:numId="21" w16cid:durableId="1769302875">
    <w:abstractNumId w:val="4"/>
  </w:num>
  <w:num w:numId="22" w16cid:durableId="2095471804">
    <w:abstractNumId w:val="17"/>
  </w:num>
  <w:num w:numId="23" w16cid:durableId="1032069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3C"/>
    <w:rsid w:val="000028D5"/>
    <w:rsid w:val="00006854"/>
    <w:rsid w:val="00006DF2"/>
    <w:rsid w:val="00010CC8"/>
    <w:rsid w:val="00015C35"/>
    <w:rsid w:val="00017139"/>
    <w:rsid w:val="00040379"/>
    <w:rsid w:val="0004149B"/>
    <w:rsid w:val="00046962"/>
    <w:rsid w:val="00046B32"/>
    <w:rsid w:val="00055B64"/>
    <w:rsid w:val="000668F1"/>
    <w:rsid w:val="000708CF"/>
    <w:rsid w:val="00081BF4"/>
    <w:rsid w:val="00091F72"/>
    <w:rsid w:val="000944FF"/>
    <w:rsid w:val="000B042D"/>
    <w:rsid w:val="000B27CB"/>
    <w:rsid w:val="000B74A8"/>
    <w:rsid w:val="000C4174"/>
    <w:rsid w:val="000D584B"/>
    <w:rsid w:val="000D6FBC"/>
    <w:rsid w:val="000E1EBF"/>
    <w:rsid w:val="000E5AB5"/>
    <w:rsid w:val="000F4EBB"/>
    <w:rsid w:val="001068E2"/>
    <w:rsid w:val="0011001E"/>
    <w:rsid w:val="00131294"/>
    <w:rsid w:val="0013499F"/>
    <w:rsid w:val="00135979"/>
    <w:rsid w:val="00136931"/>
    <w:rsid w:val="00137BDF"/>
    <w:rsid w:val="00144EE6"/>
    <w:rsid w:val="00150249"/>
    <w:rsid w:val="00151E76"/>
    <w:rsid w:val="001535FD"/>
    <w:rsid w:val="00170587"/>
    <w:rsid w:val="001728A6"/>
    <w:rsid w:val="00177E22"/>
    <w:rsid w:val="00180741"/>
    <w:rsid w:val="001813A9"/>
    <w:rsid w:val="00181E23"/>
    <w:rsid w:val="00187CFC"/>
    <w:rsid w:val="00192B0A"/>
    <w:rsid w:val="0019471E"/>
    <w:rsid w:val="0019486F"/>
    <w:rsid w:val="001A13BA"/>
    <w:rsid w:val="001A3E65"/>
    <w:rsid w:val="001A68F2"/>
    <w:rsid w:val="001B0FA8"/>
    <w:rsid w:val="001B2692"/>
    <w:rsid w:val="001B3A11"/>
    <w:rsid w:val="001B4F3B"/>
    <w:rsid w:val="001D2840"/>
    <w:rsid w:val="001E4FC6"/>
    <w:rsid w:val="002144E5"/>
    <w:rsid w:val="002222B8"/>
    <w:rsid w:val="002267F5"/>
    <w:rsid w:val="00230C2B"/>
    <w:rsid w:val="0024216C"/>
    <w:rsid w:val="002567BA"/>
    <w:rsid w:val="00262DE9"/>
    <w:rsid w:val="002734BF"/>
    <w:rsid w:val="0027699C"/>
    <w:rsid w:val="002A139D"/>
    <w:rsid w:val="002A373E"/>
    <w:rsid w:val="002C5A0C"/>
    <w:rsid w:val="002D01F5"/>
    <w:rsid w:val="002D76FF"/>
    <w:rsid w:val="0030020E"/>
    <w:rsid w:val="00322099"/>
    <w:rsid w:val="003220C1"/>
    <w:rsid w:val="00322261"/>
    <w:rsid w:val="00322495"/>
    <w:rsid w:val="00323269"/>
    <w:rsid w:val="00357AE4"/>
    <w:rsid w:val="00362A92"/>
    <w:rsid w:val="003701F5"/>
    <w:rsid w:val="00370502"/>
    <w:rsid w:val="0039516E"/>
    <w:rsid w:val="003958D3"/>
    <w:rsid w:val="003A041C"/>
    <w:rsid w:val="003A1116"/>
    <w:rsid w:val="003A2D80"/>
    <w:rsid w:val="003A40C4"/>
    <w:rsid w:val="003B41AD"/>
    <w:rsid w:val="003C3444"/>
    <w:rsid w:val="003C4513"/>
    <w:rsid w:val="003C659B"/>
    <w:rsid w:val="003D52C0"/>
    <w:rsid w:val="003D6AE2"/>
    <w:rsid w:val="003D7635"/>
    <w:rsid w:val="003D7DC2"/>
    <w:rsid w:val="003F1BC6"/>
    <w:rsid w:val="003F4942"/>
    <w:rsid w:val="00410364"/>
    <w:rsid w:val="00414ECA"/>
    <w:rsid w:val="0041506B"/>
    <w:rsid w:val="00421716"/>
    <w:rsid w:val="00431782"/>
    <w:rsid w:val="004404C9"/>
    <w:rsid w:val="00441515"/>
    <w:rsid w:val="00442C56"/>
    <w:rsid w:val="00451A87"/>
    <w:rsid w:val="004609F6"/>
    <w:rsid w:val="0047100E"/>
    <w:rsid w:val="004710DD"/>
    <w:rsid w:val="004746B9"/>
    <w:rsid w:val="00476AFB"/>
    <w:rsid w:val="00482114"/>
    <w:rsid w:val="0048453A"/>
    <w:rsid w:val="00487009"/>
    <w:rsid w:val="0049687A"/>
    <w:rsid w:val="004A72CF"/>
    <w:rsid w:val="004C622E"/>
    <w:rsid w:val="004D3222"/>
    <w:rsid w:val="004D3C6B"/>
    <w:rsid w:val="004F453C"/>
    <w:rsid w:val="00507DA2"/>
    <w:rsid w:val="005217EB"/>
    <w:rsid w:val="00521C38"/>
    <w:rsid w:val="00521E23"/>
    <w:rsid w:val="0052323C"/>
    <w:rsid w:val="005243D9"/>
    <w:rsid w:val="00534EEA"/>
    <w:rsid w:val="00535FAE"/>
    <w:rsid w:val="00543890"/>
    <w:rsid w:val="00547934"/>
    <w:rsid w:val="005572E9"/>
    <w:rsid w:val="00564DD0"/>
    <w:rsid w:val="005728D7"/>
    <w:rsid w:val="00575ECF"/>
    <w:rsid w:val="005771C1"/>
    <w:rsid w:val="00581C6C"/>
    <w:rsid w:val="005908DE"/>
    <w:rsid w:val="00597EDE"/>
    <w:rsid w:val="005D0B8C"/>
    <w:rsid w:val="005E11DD"/>
    <w:rsid w:val="005E4B88"/>
    <w:rsid w:val="005E6703"/>
    <w:rsid w:val="005E75D4"/>
    <w:rsid w:val="0060515C"/>
    <w:rsid w:val="006064FF"/>
    <w:rsid w:val="00613B4E"/>
    <w:rsid w:val="006176F9"/>
    <w:rsid w:val="006205E8"/>
    <w:rsid w:val="0062106A"/>
    <w:rsid w:val="00623D6B"/>
    <w:rsid w:val="00626418"/>
    <w:rsid w:val="00630D8B"/>
    <w:rsid w:val="0064326E"/>
    <w:rsid w:val="00650020"/>
    <w:rsid w:val="00651B3D"/>
    <w:rsid w:val="00685377"/>
    <w:rsid w:val="0069392A"/>
    <w:rsid w:val="006B2B8C"/>
    <w:rsid w:val="006D511A"/>
    <w:rsid w:val="006D75D1"/>
    <w:rsid w:val="006F5381"/>
    <w:rsid w:val="00711284"/>
    <w:rsid w:val="00713AE9"/>
    <w:rsid w:val="0071493A"/>
    <w:rsid w:val="00722029"/>
    <w:rsid w:val="00727724"/>
    <w:rsid w:val="00727A97"/>
    <w:rsid w:val="00736C6C"/>
    <w:rsid w:val="00737FAF"/>
    <w:rsid w:val="00744145"/>
    <w:rsid w:val="0074420F"/>
    <w:rsid w:val="0074487F"/>
    <w:rsid w:val="00746444"/>
    <w:rsid w:val="007478DF"/>
    <w:rsid w:val="00764654"/>
    <w:rsid w:val="00786E0C"/>
    <w:rsid w:val="007874C8"/>
    <w:rsid w:val="00787A2E"/>
    <w:rsid w:val="007A3BC1"/>
    <w:rsid w:val="007A6B1D"/>
    <w:rsid w:val="007C24B1"/>
    <w:rsid w:val="007C6195"/>
    <w:rsid w:val="007D1D53"/>
    <w:rsid w:val="007D760B"/>
    <w:rsid w:val="007E74C7"/>
    <w:rsid w:val="0080043D"/>
    <w:rsid w:val="00804571"/>
    <w:rsid w:val="00835DBD"/>
    <w:rsid w:val="00854F73"/>
    <w:rsid w:val="00857103"/>
    <w:rsid w:val="00860EDE"/>
    <w:rsid w:val="00863A0C"/>
    <w:rsid w:val="00863B97"/>
    <w:rsid w:val="00867E2F"/>
    <w:rsid w:val="00877AE2"/>
    <w:rsid w:val="00886FF2"/>
    <w:rsid w:val="008A4B79"/>
    <w:rsid w:val="008A5EAC"/>
    <w:rsid w:val="008C091D"/>
    <w:rsid w:val="008C35B9"/>
    <w:rsid w:val="008D788E"/>
    <w:rsid w:val="008E1DD8"/>
    <w:rsid w:val="008E6262"/>
    <w:rsid w:val="009049C9"/>
    <w:rsid w:val="00904CFE"/>
    <w:rsid w:val="009073B1"/>
    <w:rsid w:val="009115B1"/>
    <w:rsid w:val="009136DA"/>
    <w:rsid w:val="0091425D"/>
    <w:rsid w:val="00915B72"/>
    <w:rsid w:val="00926169"/>
    <w:rsid w:val="009401B4"/>
    <w:rsid w:val="00942554"/>
    <w:rsid w:val="009543E2"/>
    <w:rsid w:val="00971FE2"/>
    <w:rsid w:val="009A7B51"/>
    <w:rsid w:val="009B0103"/>
    <w:rsid w:val="009B01DA"/>
    <w:rsid w:val="00A0359C"/>
    <w:rsid w:val="00A07279"/>
    <w:rsid w:val="00A11395"/>
    <w:rsid w:val="00A1749F"/>
    <w:rsid w:val="00A31D27"/>
    <w:rsid w:val="00A42596"/>
    <w:rsid w:val="00A45E51"/>
    <w:rsid w:val="00A503CA"/>
    <w:rsid w:val="00A521D1"/>
    <w:rsid w:val="00A5562C"/>
    <w:rsid w:val="00A64E6E"/>
    <w:rsid w:val="00A7199A"/>
    <w:rsid w:val="00A74B7A"/>
    <w:rsid w:val="00A76B82"/>
    <w:rsid w:val="00A81F2D"/>
    <w:rsid w:val="00A8221E"/>
    <w:rsid w:val="00A85B00"/>
    <w:rsid w:val="00A86278"/>
    <w:rsid w:val="00A87611"/>
    <w:rsid w:val="00AA2C77"/>
    <w:rsid w:val="00AB565A"/>
    <w:rsid w:val="00AE3DFF"/>
    <w:rsid w:val="00AE74B7"/>
    <w:rsid w:val="00AF33A9"/>
    <w:rsid w:val="00B101C2"/>
    <w:rsid w:val="00B175AA"/>
    <w:rsid w:val="00B17F2A"/>
    <w:rsid w:val="00B25483"/>
    <w:rsid w:val="00B458A9"/>
    <w:rsid w:val="00B704AD"/>
    <w:rsid w:val="00B70F75"/>
    <w:rsid w:val="00B72097"/>
    <w:rsid w:val="00B776D9"/>
    <w:rsid w:val="00B9475F"/>
    <w:rsid w:val="00B94D41"/>
    <w:rsid w:val="00BB1EB4"/>
    <w:rsid w:val="00BB275F"/>
    <w:rsid w:val="00BB6AB0"/>
    <w:rsid w:val="00BD4AF0"/>
    <w:rsid w:val="00BE1B47"/>
    <w:rsid w:val="00BE582D"/>
    <w:rsid w:val="00BF526F"/>
    <w:rsid w:val="00C025C2"/>
    <w:rsid w:val="00C040CE"/>
    <w:rsid w:val="00C16D02"/>
    <w:rsid w:val="00C17F32"/>
    <w:rsid w:val="00C358C6"/>
    <w:rsid w:val="00C50E51"/>
    <w:rsid w:val="00C74F52"/>
    <w:rsid w:val="00C85A15"/>
    <w:rsid w:val="00C87DB1"/>
    <w:rsid w:val="00CA4FCC"/>
    <w:rsid w:val="00CC7192"/>
    <w:rsid w:val="00CC7EDC"/>
    <w:rsid w:val="00CD29E6"/>
    <w:rsid w:val="00CE21BA"/>
    <w:rsid w:val="00CF6020"/>
    <w:rsid w:val="00D00D98"/>
    <w:rsid w:val="00D039CA"/>
    <w:rsid w:val="00D056D7"/>
    <w:rsid w:val="00D10A36"/>
    <w:rsid w:val="00D24024"/>
    <w:rsid w:val="00D262D0"/>
    <w:rsid w:val="00D60553"/>
    <w:rsid w:val="00D673A4"/>
    <w:rsid w:val="00D80BB4"/>
    <w:rsid w:val="00D8575B"/>
    <w:rsid w:val="00D94549"/>
    <w:rsid w:val="00D94AC8"/>
    <w:rsid w:val="00DA1BFC"/>
    <w:rsid w:val="00DA705C"/>
    <w:rsid w:val="00DB43CC"/>
    <w:rsid w:val="00DB715F"/>
    <w:rsid w:val="00DC1C1A"/>
    <w:rsid w:val="00DC3DEB"/>
    <w:rsid w:val="00DC7482"/>
    <w:rsid w:val="00DC7C91"/>
    <w:rsid w:val="00DD3A7D"/>
    <w:rsid w:val="00DE03C7"/>
    <w:rsid w:val="00DE5D8E"/>
    <w:rsid w:val="00DF0250"/>
    <w:rsid w:val="00DF4673"/>
    <w:rsid w:val="00DF65E8"/>
    <w:rsid w:val="00DF688A"/>
    <w:rsid w:val="00DF6EDE"/>
    <w:rsid w:val="00E039EA"/>
    <w:rsid w:val="00E105B4"/>
    <w:rsid w:val="00E12DD4"/>
    <w:rsid w:val="00E168AC"/>
    <w:rsid w:val="00E21C44"/>
    <w:rsid w:val="00E21DAE"/>
    <w:rsid w:val="00E23DD8"/>
    <w:rsid w:val="00E25767"/>
    <w:rsid w:val="00E31789"/>
    <w:rsid w:val="00E36290"/>
    <w:rsid w:val="00E50C30"/>
    <w:rsid w:val="00E65881"/>
    <w:rsid w:val="00E65F68"/>
    <w:rsid w:val="00E7299B"/>
    <w:rsid w:val="00E730BC"/>
    <w:rsid w:val="00E83D71"/>
    <w:rsid w:val="00E91564"/>
    <w:rsid w:val="00E91AE2"/>
    <w:rsid w:val="00E95A0D"/>
    <w:rsid w:val="00ED36A3"/>
    <w:rsid w:val="00ED7AD9"/>
    <w:rsid w:val="00EE12D0"/>
    <w:rsid w:val="00EE32D2"/>
    <w:rsid w:val="00EE3D5A"/>
    <w:rsid w:val="00EE5E98"/>
    <w:rsid w:val="00EE5F6B"/>
    <w:rsid w:val="00EE6384"/>
    <w:rsid w:val="00F024CD"/>
    <w:rsid w:val="00F053C4"/>
    <w:rsid w:val="00F06AC2"/>
    <w:rsid w:val="00F1315A"/>
    <w:rsid w:val="00F141E1"/>
    <w:rsid w:val="00F16914"/>
    <w:rsid w:val="00F16B36"/>
    <w:rsid w:val="00F23F41"/>
    <w:rsid w:val="00F2427A"/>
    <w:rsid w:val="00F303C6"/>
    <w:rsid w:val="00F476B4"/>
    <w:rsid w:val="00F52975"/>
    <w:rsid w:val="00F570BD"/>
    <w:rsid w:val="00F72CBE"/>
    <w:rsid w:val="00F7565C"/>
    <w:rsid w:val="00F81307"/>
    <w:rsid w:val="00F81545"/>
    <w:rsid w:val="00F90841"/>
    <w:rsid w:val="00F95BAE"/>
    <w:rsid w:val="00FB2C7B"/>
    <w:rsid w:val="00FB5AB9"/>
    <w:rsid w:val="00FC0027"/>
    <w:rsid w:val="00FC1AD5"/>
    <w:rsid w:val="00FC43C4"/>
    <w:rsid w:val="00FC4749"/>
    <w:rsid w:val="00FE3CC0"/>
    <w:rsid w:val="00FF6015"/>
    <w:rsid w:val="00FF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AD7FA"/>
  <w15:chartTrackingRefBased/>
  <w15:docId w15:val="{63FFCC47-2A69-E147-94B1-7E29F5F6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uilders_Normal"/>
    <w:qFormat/>
    <w:rsid w:val="00322099"/>
    <w:pPr>
      <w:spacing w:before="120" w:after="120" w:line="288" w:lineRule="auto"/>
    </w:pPr>
    <w:rPr>
      <w:rFonts w:ascii="Avenir Next LT Pro" w:hAnsi="Avenir Next LT Pro"/>
      <w:color w:val="000000" w:themeColor="text1"/>
      <w:sz w:val="21"/>
    </w:rPr>
  </w:style>
  <w:style w:type="paragraph" w:styleId="Heading1">
    <w:name w:val="heading 1"/>
    <w:aliases w:val="Builders_Heading 1"/>
    <w:basedOn w:val="Normal"/>
    <w:next w:val="Normal"/>
    <w:link w:val="Heading1Char"/>
    <w:uiPriority w:val="9"/>
    <w:qFormat/>
    <w:rsid w:val="009401B4"/>
    <w:pPr>
      <w:keepNext/>
      <w:keepLines/>
      <w:pBdr>
        <w:bottom w:val="single" w:sz="8" w:space="3" w:color="68B6E5" w:themeColor="accent1"/>
      </w:pBdr>
      <w:spacing w:before="240" w:after="240"/>
      <w:outlineLvl w:val="0"/>
    </w:pPr>
    <w:rPr>
      <w:rFonts w:ascii="Georgia" w:eastAsiaTheme="majorEastAsia" w:hAnsi="Georgia" w:cs="Times New Roman (Headings CS)"/>
      <w:spacing w:val="10"/>
      <w:sz w:val="32"/>
      <w:szCs w:val="32"/>
    </w:rPr>
  </w:style>
  <w:style w:type="paragraph" w:styleId="Heading2">
    <w:name w:val="heading 2"/>
    <w:aliases w:val="Builders_Heading 2"/>
    <w:basedOn w:val="Normal"/>
    <w:next w:val="Normal"/>
    <w:link w:val="Heading2Char"/>
    <w:uiPriority w:val="9"/>
    <w:unhideWhenUsed/>
    <w:qFormat/>
    <w:rsid w:val="009401B4"/>
    <w:pPr>
      <w:keepNext/>
      <w:keepLines/>
      <w:spacing w:before="240" w:after="240"/>
      <w:outlineLvl w:val="1"/>
    </w:pPr>
    <w:rPr>
      <w:rFonts w:ascii="Georgia" w:eastAsiaTheme="majorEastAsia" w:hAnsi="Georgia" w:cs="Times New Roman (Headings CS)"/>
      <w:spacing w:val="10"/>
      <w:sz w:val="28"/>
      <w:szCs w:val="28"/>
    </w:rPr>
  </w:style>
  <w:style w:type="paragraph" w:styleId="Heading3">
    <w:name w:val="heading 3"/>
    <w:aliases w:val="Builders_Heading 3"/>
    <w:basedOn w:val="Heading2"/>
    <w:next w:val="Normal"/>
    <w:link w:val="Heading3Char"/>
    <w:uiPriority w:val="9"/>
    <w:unhideWhenUsed/>
    <w:qFormat/>
    <w:rsid w:val="009401B4"/>
    <w:pPr>
      <w:outlineLvl w:val="2"/>
    </w:pPr>
    <w:rPr>
      <w:sz w:val="24"/>
    </w:rPr>
  </w:style>
  <w:style w:type="paragraph" w:styleId="Heading4">
    <w:name w:val="heading 4"/>
    <w:aliases w:val="Builders_Heading 4"/>
    <w:basedOn w:val="Normal"/>
    <w:next w:val="Normal"/>
    <w:link w:val="Heading4Char"/>
    <w:uiPriority w:val="9"/>
    <w:unhideWhenUsed/>
    <w:qFormat/>
    <w:rsid w:val="00187CFC"/>
    <w:pPr>
      <w:keepNext/>
      <w:keepLines/>
      <w:spacing w:before="240" w:after="240"/>
      <w:outlineLvl w:val="3"/>
    </w:pPr>
    <w:rPr>
      <w:rFonts w:eastAsiaTheme="majorEastAsia" w:cs="Times New Roman (Headings CS)"/>
      <w:b/>
      <w:bCs/>
      <w:caps/>
      <w:szCs w:val="22"/>
    </w:rPr>
  </w:style>
  <w:style w:type="paragraph" w:styleId="Heading5">
    <w:name w:val="heading 5"/>
    <w:aliases w:val="Builders_Heading 5"/>
    <w:basedOn w:val="Heading4"/>
    <w:next w:val="Normal"/>
    <w:link w:val="Heading5Char"/>
    <w:uiPriority w:val="9"/>
    <w:unhideWhenUsed/>
    <w:rsid w:val="009401B4"/>
    <w:pPr>
      <w:outlineLvl w:val="4"/>
    </w:pPr>
    <w:rPr>
      <w:rFonts w:cstheme="majorBidi"/>
      <w:b w:val="0"/>
      <w:bCs w:val="0"/>
    </w:rPr>
  </w:style>
  <w:style w:type="paragraph" w:styleId="Heading6">
    <w:name w:val="heading 6"/>
    <w:aliases w:val="Builders_Heading 6"/>
    <w:basedOn w:val="Heading5"/>
    <w:next w:val="Normal"/>
    <w:link w:val="Heading6Char"/>
    <w:uiPriority w:val="9"/>
    <w:unhideWhenUsed/>
    <w:qFormat/>
    <w:rsid w:val="00722029"/>
    <w:pPr>
      <w:outlineLvl w:val="5"/>
    </w:pPr>
  </w:style>
  <w:style w:type="paragraph" w:styleId="Heading7">
    <w:name w:val="heading 7"/>
    <w:basedOn w:val="Normal"/>
    <w:next w:val="Normal"/>
    <w:link w:val="Heading7Char"/>
    <w:uiPriority w:val="9"/>
    <w:unhideWhenUsed/>
    <w:rsid w:val="00441515"/>
    <w:pPr>
      <w:keepNext/>
      <w:keepLines/>
      <w:spacing w:before="240" w:after="240"/>
      <w:outlineLvl w:val="6"/>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6Colorful">
    <w:name w:val="Grid Table 6 Colorful"/>
    <w:basedOn w:val="TableNormal"/>
    <w:uiPriority w:val="51"/>
    <w:rsid w:val="0062106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aliases w:val="Builders_Heading 1 Char"/>
    <w:basedOn w:val="DefaultParagraphFont"/>
    <w:link w:val="Heading1"/>
    <w:uiPriority w:val="9"/>
    <w:rsid w:val="009401B4"/>
    <w:rPr>
      <w:rFonts w:ascii="Georgia" w:eastAsiaTheme="majorEastAsia" w:hAnsi="Georgia" w:cs="Times New Roman (Headings CS)"/>
      <w:b w:val="0"/>
      <w:i w:val="0"/>
      <w:color w:val="000000" w:themeColor="text1"/>
      <w:spacing w:val="10"/>
      <w:sz w:val="32"/>
      <w:szCs w:val="32"/>
    </w:rPr>
  </w:style>
  <w:style w:type="character" w:customStyle="1" w:styleId="Heading2Char">
    <w:name w:val="Heading 2 Char"/>
    <w:aliases w:val="Builders_Heading 2 Char"/>
    <w:basedOn w:val="DefaultParagraphFont"/>
    <w:link w:val="Heading2"/>
    <w:uiPriority w:val="9"/>
    <w:rsid w:val="009401B4"/>
    <w:rPr>
      <w:rFonts w:ascii="Georgia" w:eastAsiaTheme="majorEastAsia" w:hAnsi="Georgia" w:cs="Times New Roman (Headings CS)"/>
      <w:b w:val="0"/>
      <w:i w:val="0"/>
      <w:color w:val="000000" w:themeColor="text1"/>
      <w:spacing w:val="10"/>
      <w:sz w:val="28"/>
      <w:szCs w:val="28"/>
    </w:rPr>
  </w:style>
  <w:style w:type="paragraph" w:styleId="Title">
    <w:name w:val="Title"/>
    <w:aliases w:val="Builders_Title"/>
    <w:basedOn w:val="Normal"/>
    <w:next w:val="Heading1"/>
    <w:link w:val="TitleChar"/>
    <w:uiPriority w:val="10"/>
    <w:qFormat/>
    <w:rsid w:val="00441515"/>
    <w:pPr>
      <w:spacing w:before="240" w:after="240"/>
      <w:contextualSpacing/>
    </w:pPr>
    <w:rPr>
      <w:rFonts w:ascii="Georgia" w:eastAsiaTheme="majorEastAsia" w:hAnsi="Georgia" w:cs="Times New Roman (Headings CS)"/>
      <w:spacing w:val="10"/>
      <w:kern w:val="28"/>
      <w:sz w:val="56"/>
      <w:szCs w:val="56"/>
    </w:rPr>
  </w:style>
  <w:style w:type="character" w:customStyle="1" w:styleId="TitleChar">
    <w:name w:val="Title Char"/>
    <w:aliases w:val="Builders_Title Char"/>
    <w:basedOn w:val="DefaultParagraphFont"/>
    <w:link w:val="Title"/>
    <w:uiPriority w:val="10"/>
    <w:rsid w:val="00441515"/>
    <w:rPr>
      <w:rFonts w:ascii="Georgia" w:eastAsiaTheme="majorEastAsia" w:hAnsi="Georgia" w:cs="Times New Roman (Headings CS)"/>
      <w:b w:val="0"/>
      <w:i w:val="0"/>
      <w:color w:val="000000" w:themeColor="text1"/>
      <w:spacing w:val="10"/>
      <w:kern w:val="28"/>
      <w:sz w:val="56"/>
      <w:szCs w:val="56"/>
    </w:rPr>
  </w:style>
  <w:style w:type="table" w:styleId="TableGrid">
    <w:name w:val="Table Grid"/>
    <w:basedOn w:val="TableNormal"/>
    <w:uiPriority w:val="39"/>
    <w:rsid w:val="0062106A"/>
    <w:rPr>
      <w:rFonts w:ascii="AvenirNext LT Pro Regular" w:hAnsi="AvenirNext LT Pro Regular"/>
      <w:sz w:val="16"/>
    </w:rPr>
    <w:tblPr>
      <w:tblBorders>
        <w:insideH w:val="single" w:sz="4" w:space="0" w:color="DDDDDD" w:themeColor="background2"/>
      </w:tblBorders>
    </w:tblPr>
    <w:tblStylePr w:type="firstRow">
      <w:rPr>
        <w:rFonts w:ascii="AvenirNext LT Pro Regular" w:hAnsi="AvenirNext LT Pro Regular"/>
        <w:b/>
        <w:sz w:val="18"/>
      </w:rPr>
      <w:tblPr/>
      <w:tcPr>
        <w:shd w:val="clear" w:color="auto" w:fill="000000" w:themeFill="text1"/>
      </w:tcPr>
    </w:tblStylePr>
  </w:style>
  <w:style w:type="paragraph" w:styleId="ListParagraph">
    <w:name w:val="List Paragraph"/>
    <w:aliases w:val="Builders_List Paragraph"/>
    <w:basedOn w:val="Normal"/>
    <w:autoRedefine/>
    <w:uiPriority w:val="34"/>
    <w:qFormat/>
    <w:rsid w:val="00564DD0"/>
    <w:pPr>
      <w:numPr>
        <w:numId w:val="20"/>
      </w:numPr>
    </w:pPr>
  </w:style>
  <w:style w:type="character" w:customStyle="1" w:styleId="Heading5Char">
    <w:name w:val="Heading 5 Char"/>
    <w:aliases w:val="Builders_Heading 5 Char"/>
    <w:basedOn w:val="DefaultParagraphFont"/>
    <w:link w:val="Heading5"/>
    <w:uiPriority w:val="9"/>
    <w:rsid w:val="009401B4"/>
    <w:rPr>
      <w:rFonts w:ascii="AvenirNext LT Pro Regular" w:eastAsiaTheme="majorEastAsia" w:hAnsi="AvenirNext LT Pro Regular" w:cstheme="majorBidi"/>
      <w:b w:val="0"/>
      <w:i w:val="0"/>
      <w:color w:val="000000" w:themeColor="text1"/>
      <w:sz w:val="21"/>
      <w:szCs w:val="22"/>
    </w:rPr>
  </w:style>
  <w:style w:type="paragraph" w:styleId="Footer">
    <w:name w:val="footer"/>
    <w:aliases w:val="Builders_Footer"/>
    <w:basedOn w:val="Normal"/>
    <w:link w:val="FooterChar"/>
    <w:uiPriority w:val="99"/>
    <w:unhideWhenUsed/>
    <w:rsid w:val="00877AE2"/>
    <w:pPr>
      <w:tabs>
        <w:tab w:val="center" w:pos="4680"/>
        <w:tab w:val="right" w:pos="9360"/>
      </w:tabs>
      <w:spacing w:after="0"/>
    </w:pPr>
    <w:rPr>
      <w:sz w:val="16"/>
    </w:rPr>
  </w:style>
  <w:style w:type="character" w:customStyle="1" w:styleId="FooterChar">
    <w:name w:val="Footer Char"/>
    <w:aliases w:val="Builders_Footer Char"/>
    <w:basedOn w:val="DefaultParagraphFont"/>
    <w:link w:val="Footer"/>
    <w:uiPriority w:val="99"/>
    <w:rsid w:val="00877AE2"/>
    <w:rPr>
      <w:rFonts w:ascii="AvenirNext LT Pro Regular" w:hAnsi="AvenirNext LT Pro Regular"/>
      <w:b w:val="0"/>
      <w:i w:val="0"/>
      <w:color w:val="000000" w:themeColor="text1"/>
      <w:sz w:val="16"/>
    </w:rPr>
  </w:style>
  <w:style w:type="character" w:styleId="PageNumber">
    <w:name w:val="page number"/>
    <w:basedOn w:val="DefaultParagraphFont"/>
    <w:uiPriority w:val="99"/>
    <w:semiHidden/>
    <w:unhideWhenUsed/>
    <w:rsid w:val="007478DF"/>
    <w:rPr>
      <w:rFonts w:ascii="AvenirNext LT Pro Regular" w:hAnsi="AvenirNext LT Pro Regular"/>
      <w:b w:val="0"/>
      <w:i w:val="0"/>
      <w:sz w:val="21"/>
    </w:rPr>
  </w:style>
  <w:style w:type="paragraph" w:styleId="Subtitle">
    <w:name w:val="Subtitle"/>
    <w:aliases w:val="Builders_Subtitle,Intro Text"/>
    <w:basedOn w:val="Normal"/>
    <w:next w:val="Normal"/>
    <w:link w:val="SubtitleChar"/>
    <w:uiPriority w:val="11"/>
    <w:qFormat/>
    <w:rsid w:val="00441515"/>
    <w:pPr>
      <w:numPr>
        <w:ilvl w:val="1"/>
      </w:numPr>
      <w:spacing w:after="240"/>
    </w:pPr>
    <w:rPr>
      <w:rFonts w:eastAsiaTheme="minorEastAsia" w:cs="Times New Roman (Body CS)"/>
      <w:color w:val="454964" w:themeColor="text2"/>
      <w:spacing w:val="15"/>
      <w:sz w:val="28"/>
      <w:szCs w:val="26"/>
    </w:rPr>
  </w:style>
  <w:style w:type="character" w:customStyle="1" w:styleId="SubtitleChar">
    <w:name w:val="Subtitle Char"/>
    <w:aliases w:val="Builders_Subtitle Char,Intro Text Char"/>
    <w:basedOn w:val="DefaultParagraphFont"/>
    <w:link w:val="Subtitle"/>
    <w:uiPriority w:val="11"/>
    <w:rsid w:val="00441515"/>
    <w:rPr>
      <w:rFonts w:ascii="AvenirNext LT Pro Regular" w:eastAsiaTheme="minorEastAsia" w:hAnsi="AvenirNext LT Pro Regular" w:cs="Times New Roman (Body CS)"/>
      <w:b w:val="0"/>
      <w:i w:val="0"/>
      <w:color w:val="454964" w:themeColor="text2"/>
      <w:spacing w:val="15"/>
      <w:sz w:val="28"/>
      <w:szCs w:val="26"/>
    </w:rPr>
  </w:style>
  <w:style w:type="table" w:styleId="GridTable4">
    <w:name w:val="Grid Table 4"/>
    <w:basedOn w:val="TableNormal"/>
    <w:uiPriority w:val="49"/>
    <w:rsid w:val="0062106A"/>
    <w:rPr>
      <w:rFonts w:ascii="AvenirNext LT Pro Regular" w:hAnsi="AvenirNext LT Pro Regular"/>
      <w:sz w:val="16"/>
    </w:rPr>
    <w:tblPr>
      <w:tblStyleRowBandSize w:val="1"/>
      <w:tblStyleColBandSize w:val="1"/>
    </w:tblPr>
    <w:tblStylePr w:type="firstRow">
      <w:rPr>
        <w:rFonts w:ascii="AvenirNext LT Pro Regular" w:hAnsi="AvenirNext LT Pro Regular"/>
        <w:b/>
        <w:bCs/>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ascii="AvenirNext LT Pro Regular" w:hAnsi="AvenirNext LT Pro Regular"/>
        <w:b w:val="0"/>
        <w:bCs/>
        <w:sz w:val="16"/>
      </w:rPr>
    </w:tblStylePr>
    <w:tblStylePr w:type="firstCol">
      <w:rPr>
        <w:rFonts w:ascii="AvenirNext LT Pro Regular" w:hAnsi="AvenirNext LT Pro Regular"/>
        <w:b w:val="0"/>
        <w:bCs/>
        <w:sz w:val="16"/>
      </w:rPr>
    </w:tblStylePr>
    <w:tblStylePr w:type="lastCol">
      <w:rPr>
        <w:rFonts w:ascii="AvenirNext LT Pro Regular" w:hAnsi="AvenirNext LT Pro Regular"/>
        <w:b w:val="0"/>
        <w:bCs/>
        <w:sz w:val="16"/>
      </w:rPr>
    </w:tblStylePr>
    <w:tblStylePr w:type="band1Horz">
      <w:rPr>
        <w:rFonts w:ascii="AvenirNext LT Pro Regular" w:hAnsi="AvenirNext LT Pro Regular"/>
        <w:sz w:val="16"/>
      </w:rPr>
      <w:tblPr/>
      <w:tcPr>
        <w:shd w:val="clear" w:color="auto" w:fill="F2F2F2" w:themeFill="background1" w:themeFillShade="F2"/>
      </w:tcPr>
    </w:tblStylePr>
    <w:tblStylePr w:type="band2Horz">
      <w:rPr>
        <w:rFonts w:ascii="AvenirNext LT Pro Regular" w:hAnsi="AvenirNext LT Pro Regular"/>
        <w:sz w:val="16"/>
      </w:rPr>
    </w:tblStylePr>
  </w:style>
  <w:style w:type="table" w:styleId="GridTable4-Accent2">
    <w:name w:val="Grid Table 4 Accent 2"/>
    <w:basedOn w:val="TableNormal"/>
    <w:uiPriority w:val="49"/>
    <w:rsid w:val="00A503CA"/>
    <w:tblPr>
      <w:tblStyleRowBandSize w:val="1"/>
      <w:tblStyleColBandSize w:val="1"/>
      <w:tblBorders>
        <w:top w:val="single" w:sz="4" w:space="0" w:color="949492" w:themeColor="accent2" w:themeTint="99"/>
        <w:left w:val="single" w:sz="4" w:space="0" w:color="949492" w:themeColor="accent2" w:themeTint="99"/>
        <w:bottom w:val="single" w:sz="4" w:space="0" w:color="949492" w:themeColor="accent2" w:themeTint="99"/>
        <w:right w:val="single" w:sz="4" w:space="0" w:color="949492" w:themeColor="accent2" w:themeTint="99"/>
        <w:insideH w:val="single" w:sz="4" w:space="0" w:color="949492" w:themeColor="accent2" w:themeTint="99"/>
        <w:insideV w:val="single" w:sz="4" w:space="0" w:color="949492" w:themeColor="accent2" w:themeTint="99"/>
      </w:tblBorders>
    </w:tblPr>
    <w:tblStylePr w:type="firstRow">
      <w:rPr>
        <w:b/>
        <w:bCs/>
        <w:color w:val="FFFFFF" w:themeColor="background1"/>
      </w:rPr>
      <w:tblPr/>
      <w:tcPr>
        <w:tcBorders>
          <w:top w:val="single" w:sz="4" w:space="0" w:color="4C4C4B" w:themeColor="accent2"/>
          <w:left w:val="single" w:sz="4" w:space="0" w:color="4C4C4B" w:themeColor="accent2"/>
          <w:bottom w:val="single" w:sz="4" w:space="0" w:color="4C4C4B" w:themeColor="accent2"/>
          <w:right w:val="single" w:sz="4" w:space="0" w:color="4C4C4B" w:themeColor="accent2"/>
          <w:insideH w:val="nil"/>
          <w:insideV w:val="nil"/>
        </w:tcBorders>
        <w:shd w:val="clear" w:color="auto" w:fill="4C4C4B" w:themeFill="accent2"/>
      </w:tcPr>
    </w:tblStylePr>
    <w:tblStylePr w:type="lastRow">
      <w:rPr>
        <w:b/>
        <w:bCs/>
      </w:rPr>
      <w:tblPr/>
      <w:tcPr>
        <w:tcBorders>
          <w:top w:val="double" w:sz="4" w:space="0" w:color="4C4C4B" w:themeColor="accent2"/>
        </w:tcBorders>
      </w:tcPr>
    </w:tblStylePr>
    <w:tblStylePr w:type="firstCol">
      <w:rPr>
        <w:b/>
        <w:bCs/>
      </w:rPr>
    </w:tblStylePr>
    <w:tblStylePr w:type="lastCol">
      <w:rPr>
        <w:b/>
        <w:bCs/>
      </w:rPr>
    </w:tblStylePr>
    <w:tblStylePr w:type="band1Vert">
      <w:tblPr/>
      <w:tcPr>
        <w:shd w:val="clear" w:color="auto" w:fill="DBDBDA" w:themeFill="accent2" w:themeFillTint="33"/>
      </w:tcPr>
    </w:tblStylePr>
    <w:tblStylePr w:type="band1Horz">
      <w:tblPr/>
      <w:tcPr>
        <w:shd w:val="clear" w:color="auto" w:fill="DBDBDA" w:themeFill="accent2" w:themeFillTint="33"/>
      </w:tcPr>
    </w:tblStylePr>
  </w:style>
  <w:style w:type="character" w:customStyle="1" w:styleId="Heading3Char">
    <w:name w:val="Heading 3 Char"/>
    <w:aliases w:val="Builders_Heading 3 Char"/>
    <w:basedOn w:val="DefaultParagraphFont"/>
    <w:link w:val="Heading3"/>
    <w:uiPriority w:val="9"/>
    <w:rsid w:val="009401B4"/>
    <w:rPr>
      <w:rFonts w:ascii="Georgia" w:eastAsiaTheme="majorEastAsia" w:hAnsi="Georgia" w:cs="Times New Roman (Headings CS)"/>
      <w:b w:val="0"/>
      <w:i w:val="0"/>
      <w:color w:val="000000" w:themeColor="text1"/>
      <w:spacing w:val="10"/>
      <w:sz w:val="21"/>
      <w:szCs w:val="28"/>
    </w:rPr>
  </w:style>
  <w:style w:type="paragraph" w:styleId="IntenseQuote">
    <w:name w:val="Intense Quote"/>
    <w:aliases w:val="Builders_Callout"/>
    <w:basedOn w:val="Normal"/>
    <w:next w:val="Normal"/>
    <w:link w:val="IntenseQuoteChar"/>
    <w:uiPriority w:val="30"/>
    <w:qFormat/>
    <w:rsid w:val="0048453A"/>
    <w:pPr>
      <w:pBdr>
        <w:top w:val="single" w:sz="8" w:space="10" w:color="68B6E5" w:themeColor="accent1"/>
        <w:bottom w:val="single" w:sz="8" w:space="10" w:color="68B6E5" w:themeColor="accent1"/>
      </w:pBdr>
      <w:spacing w:before="360" w:after="360"/>
      <w:jc w:val="center"/>
    </w:pPr>
    <w:rPr>
      <w:i/>
      <w:iCs/>
      <w:color w:val="454964" w:themeColor="text2"/>
      <w:sz w:val="24"/>
      <w:szCs w:val="28"/>
    </w:rPr>
  </w:style>
  <w:style w:type="character" w:customStyle="1" w:styleId="IntenseQuoteChar">
    <w:name w:val="Intense Quote Char"/>
    <w:aliases w:val="Builders_Callout Char"/>
    <w:basedOn w:val="DefaultParagraphFont"/>
    <w:link w:val="IntenseQuote"/>
    <w:uiPriority w:val="30"/>
    <w:rsid w:val="0048453A"/>
    <w:rPr>
      <w:rFonts w:ascii="AvenirNext LT Pro Regular" w:hAnsi="AvenirNext LT Pro Regular"/>
      <w:b w:val="0"/>
      <w:i/>
      <w:iCs/>
      <w:color w:val="454964" w:themeColor="text2"/>
      <w:sz w:val="21"/>
      <w:szCs w:val="28"/>
    </w:rPr>
  </w:style>
  <w:style w:type="character" w:customStyle="1" w:styleId="Heading4Char">
    <w:name w:val="Heading 4 Char"/>
    <w:aliases w:val="Builders_Heading 4 Char"/>
    <w:basedOn w:val="DefaultParagraphFont"/>
    <w:link w:val="Heading4"/>
    <w:uiPriority w:val="9"/>
    <w:rsid w:val="00187CFC"/>
    <w:rPr>
      <w:rFonts w:ascii="AvenirNext LT Pro Regular" w:eastAsiaTheme="majorEastAsia" w:hAnsi="AvenirNext LT Pro Regular" w:cs="Times New Roman (Headings CS)"/>
      <w:b/>
      <w:bCs/>
      <w:caps/>
      <w:color w:val="000000" w:themeColor="text1"/>
      <w:sz w:val="21"/>
      <w:szCs w:val="22"/>
    </w:rPr>
  </w:style>
  <w:style w:type="character" w:styleId="Hyperlink">
    <w:name w:val="Hyperlink"/>
    <w:aliases w:val="Builders_Hyperlink"/>
    <w:basedOn w:val="DefaultParagraphFont"/>
    <w:uiPriority w:val="99"/>
    <w:unhideWhenUsed/>
    <w:rsid w:val="00534EEA"/>
    <w:rPr>
      <w:rFonts w:ascii="Avenir Next LT Pro" w:hAnsi="Avenir Next LT Pro"/>
      <w:b w:val="0"/>
      <w:i w:val="0"/>
      <w:color w:val="454964" w:themeColor="hyperlink"/>
      <w:sz w:val="21"/>
      <w:u w:val="single" w:color="68B6E5" w:themeColor="accent1"/>
    </w:rPr>
  </w:style>
  <w:style w:type="character" w:styleId="UnresolvedMention">
    <w:name w:val="Unresolved Mention"/>
    <w:basedOn w:val="DefaultParagraphFont"/>
    <w:uiPriority w:val="99"/>
    <w:semiHidden/>
    <w:unhideWhenUsed/>
    <w:rsid w:val="00421716"/>
    <w:rPr>
      <w:rFonts w:ascii="AvenirNext LT Pro Regular" w:hAnsi="AvenirNext LT Pro Regular"/>
      <w:b w:val="0"/>
      <w:i w:val="0"/>
      <w:color w:val="605E5C"/>
      <w:sz w:val="21"/>
      <w:shd w:val="clear" w:color="auto" w:fill="E1DFDD"/>
    </w:rPr>
  </w:style>
  <w:style w:type="paragraph" w:customStyle="1" w:styleId="TableTextLeft">
    <w:name w:val="Table Text_Left"/>
    <w:basedOn w:val="Normal"/>
    <w:qFormat/>
    <w:rsid w:val="00711284"/>
    <w:rPr>
      <w:bCs/>
      <w:sz w:val="16"/>
    </w:rPr>
  </w:style>
  <w:style w:type="paragraph" w:customStyle="1" w:styleId="TableTextCenter">
    <w:name w:val="Table Text_Center"/>
    <w:basedOn w:val="TableTextLeft"/>
    <w:qFormat/>
    <w:rsid w:val="00711284"/>
    <w:pPr>
      <w:jc w:val="center"/>
    </w:pPr>
  </w:style>
  <w:style w:type="paragraph" w:customStyle="1" w:styleId="TableHeaderLeft">
    <w:name w:val="Table Header_Left"/>
    <w:basedOn w:val="Normal"/>
    <w:qFormat/>
    <w:rsid w:val="00711284"/>
    <w:rPr>
      <w:bCs/>
      <w:color w:val="FFFFFF" w:themeColor="background1"/>
      <w:sz w:val="18"/>
      <w:szCs w:val="21"/>
    </w:rPr>
  </w:style>
  <w:style w:type="paragraph" w:customStyle="1" w:styleId="TableHeaderCenter">
    <w:name w:val="Table Header_Center"/>
    <w:basedOn w:val="TableHeaderLeft"/>
    <w:qFormat/>
    <w:rsid w:val="00711284"/>
    <w:pPr>
      <w:jc w:val="center"/>
    </w:pPr>
    <w:rPr>
      <w:bCs w:val="0"/>
    </w:rPr>
  </w:style>
  <w:style w:type="numbering" w:customStyle="1" w:styleId="BulletList">
    <w:name w:val="Bullet List"/>
    <w:uiPriority w:val="99"/>
    <w:rsid w:val="00543890"/>
    <w:pPr>
      <w:numPr>
        <w:numId w:val="14"/>
      </w:numPr>
    </w:pPr>
  </w:style>
  <w:style w:type="character" w:customStyle="1" w:styleId="Heading6Char">
    <w:name w:val="Heading 6 Char"/>
    <w:aliases w:val="Builders_Heading 6 Char"/>
    <w:basedOn w:val="DefaultParagraphFont"/>
    <w:link w:val="Heading6"/>
    <w:uiPriority w:val="9"/>
    <w:rsid w:val="00722029"/>
    <w:rPr>
      <w:rFonts w:asciiTheme="majorHAnsi" w:eastAsiaTheme="majorEastAsia" w:hAnsiTheme="majorHAnsi" w:cstheme="majorBidi"/>
      <w:b w:val="0"/>
      <w:i w:val="0"/>
      <w:iCs/>
      <w:color w:val="000000" w:themeColor="text1"/>
      <w:sz w:val="21"/>
    </w:rPr>
  </w:style>
  <w:style w:type="numbering" w:customStyle="1" w:styleId="NumberList">
    <w:name w:val="Number List"/>
    <w:uiPriority w:val="99"/>
    <w:rsid w:val="00722029"/>
    <w:pPr>
      <w:numPr>
        <w:numId w:val="16"/>
      </w:numPr>
    </w:pPr>
  </w:style>
  <w:style w:type="paragraph" w:customStyle="1" w:styleId="NumList">
    <w:name w:val="Num List"/>
    <w:aliases w:val="Builders_Number List"/>
    <w:basedOn w:val="ListParagraph"/>
    <w:qFormat/>
    <w:rsid w:val="00722029"/>
    <w:pPr>
      <w:numPr>
        <w:numId w:val="18"/>
      </w:numPr>
    </w:pPr>
  </w:style>
  <w:style w:type="character" w:customStyle="1" w:styleId="Heading7Char">
    <w:name w:val="Heading 7 Char"/>
    <w:basedOn w:val="DefaultParagraphFont"/>
    <w:link w:val="Heading7"/>
    <w:uiPriority w:val="9"/>
    <w:rsid w:val="00441515"/>
    <w:rPr>
      <w:rFonts w:asciiTheme="majorHAnsi" w:eastAsiaTheme="majorEastAsia" w:hAnsiTheme="majorHAnsi" w:cstheme="majorBidi"/>
      <w:b w:val="0"/>
      <w:i w:val="0"/>
      <w:iCs/>
      <w:color w:val="000000" w:themeColor="text1"/>
      <w:sz w:val="21"/>
    </w:rPr>
  </w:style>
  <w:style w:type="paragraph" w:styleId="Header">
    <w:name w:val="header"/>
    <w:basedOn w:val="Normal"/>
    <w:link w:val="HeaderChar"/>
    <w:uiPriority w:val="99"/>
    <w:unhideWhenUsed/>
    <w:rsid w:val="00046B3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46B32"/>
    <w:rPr>
      <w:rFonts w:ascii="AvenirNext LT Pro Regular" w:hAnsi="AvenirNext LT Pro Regular"/>
      <w:color w:val="000000" w:themeColor="text1"/>
      <w:sz w:val="21"/>
    </w:rPr>
  </w:style>
  <w:style w:type="character" w:styleId="FollowedHyperlink">
    <w:name w:val="FollowedHyperlink"/>
    <w:basedOn w:val="DefaultParagraphFont"/>
    <w:uiPriority w:val="99"/>
    <w:semiHidden/>
    <w:unhideWhenUsed/>
    <w:rsid w:val="006B2B8C"/>
    <w:rPr>
      <w:color w:val="CEA37E" w:themeColor="followedHyperlink"/>
      <w:u w:val="single"/>
    </w:rPr>
  </w:style>
  <w:style w:type="table" w:styleId="TableGridLight">
    <w:name w:val="Grid Table Light"/>
    <w:basedOn w:val="TableNormal"/>
    <w:uiPriority w:val="40"/>
    <w:rsid w:val="00A74B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rsid w:val="00A07279"/>
    <w:pPr>
      <w:spacing w:line="300" w:lineRule="exact"/>
    </w:pPr>
    <w:rPr>
      <w:rFonts w:ascii="Segoe UI Light" w:eastAsia="Times New Roman" w:hAnsi="Segoe UI Light" w:cs="Times New Roman"/>
      <w:color w:val="00000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17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rrison@thebuildersagc.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orrison@thebuildersagc.com"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mmorrison@thebuildersagc.com" TargetMode="External"/><Relationship Id="rId4" Type="http://schemas.openxmlformats.org/officeDocument/2006/relationships/webSettings" Target="webSettings.xml"/><Relationship Id="rId9" Type="http://schemas.openxmlformats.org/officeDocument/2006/relationships/hyperlink" Target="mailto:mmorrison@thebuildersagc.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F15CAD-5B8F-4B8F-B842-1461D884B200}"/>
      </w:docPartPr>
      <w:docPartBody>
        <w:p w:rsidR="00381454" w:rsidRDefault="00381454">
          <w:r w:rsidRPr="00760E67">
            <w:rPr>
              <w:rStyle w:val="PlaceholderText"/>
            </w:rPr>
            <w:t>Click or tap here to enter text.</w:t>
          </w:r>
        </w:p>
      </w:docPartBody>
    </w:docPart>
    <w:docPart>
      <w:docPartPr>
        <w:name w:val="B2B19C4D3D754DFB8A77B78CB526D52F"/>
        <w:category>
          <w:name w:val="General"/>
          <w:gallery w:val="placeholder"/>
        </w:category>
        <w:types>
          <w:type w:val="bbPlcHdr"/>
        </w:types>
        <w:behaviors>
          <w:behavior w:val="content"/>
        </w:behaviors>
        <w:guid w:val="{19FC7ADA-0BE2-4931-A2E2-C4F5747F9C84}"/>
      </w:docPartPr>
      <w:docPartBody>
        <w:p w:rsidR="00381454" w:rsidRDefault="00381454" w:rsidP="00381454">
          <w:pPr>
            <w:pStyle w:val="B2B19C4D3D754DFB8A77B78CB526D52F2"/>
          </w:pPr>
          <w:r w:rsidRPr="00760E67">
            <w:rPr>
              <w:rStyle w:val="PlaceholderText"/>
            </w:rPr>
            <w:t>Click or tap here to enter text.</w:t>
          </w:r>
        </w:p>
      </w:docPartBody>
    </w:docPart>
    <w:docPart>
      <w:docPartPr>
        <w:name w:val="D1BB863722854592B032E0957A9D30C7"/>
        <w:category>
          <w:name w:val="General"/>
          <w:gallery w:val="placeholder"/>
        </w:category>
        <w:types>
          <w:type w:val="bbPlcHdr"/>
        </w:types>
        <w:behaviors>
          <w:behavior w:val="content"/>
        </w:behaviors>
        <w:guid w:val="{FB65E0C7-8160-4B89-9074-918DFBDF67D4}"/>
      </w:docPartPr>
      <w:docPartBody>
        <w:p w:rsidR="00381454" w:rsidRDefault="00381454" w:rsidP="00381454">
          <w:pPr>
            <w:pStyle w:val="D1BB863722854592B032E0957A9D30C72"/>
          </w:pPr>
          <w:r w:rsidRPr="00760E67">
            <w:rPr>
              <w:rStyle w:val="PlaceholderText"/>
            </w:rPr>
            <w:t>Click or tap here to enter text.</w:t>
          </w:r>
        </w:p>
      </w:docPartBody>
    </w:docPart>
    <w:docPart>
      <w:docPartPr>
        <w:name w:val="4B752857B2874D868BA10D8FE66707EE"/>
        <w:category>
          <w:name w:val="General"/>
          <w:gallery w:val="placeholder"/>
        </w:category>
        <w:types>
          <w:type w:val="bbPlcHdr"/>
        </w:types>
        <w:behaviors>
          <w:behavior w:val="content"/>
        </w:behaviors>
        <w:guid w:val="{E80C0395-2EF0-4064-B1BF-50EE17FD782C}"/>
      </w:docPartPr>
      <w:docPartBody>
        <w:p w:rsidR="00381454" w:rsidRDefault="00381454" w:rsidP="00381454">
          <w:pPr>
            <w:pStyle w:val="4B752857B2874D868BA10D8FE66707EE2"/>
          </w:pPr>
          <w:r w:rsidRPr="00760E67">
            <w:rPr>
              <w:rStyle w:val="PlaceholderText"/>
            </w:rPr>
            <w:t>Click or tap here to enter text.</w:t>
          </w:r>
        </w:p>
      </w:docPartBody>
    </w:docPart>
    <w:docPart>
      <w:docPartPr>
        <w:name w:val="B9266DEE71E34B75B598C64C611D69BC"/>
        <w:category>
          <w:name w:val="General"/>
          <w:gallery w:val="placeholder"/>
        </w:category>
        <w:types>
          <w:type w:val="bbPlcHdr"/>
        </w:types>
        <w:behaviors>
          <w:behavior w:val="content"/>
        </w:behaviors>
        <w:guid w:val="{435D9502-A625-4742-984C-C41096DAC180}"/>
      </w:docPartPr>
      <w:docPartBody>
        <w:p w:rsidR="00381454" w:rsidRDefault="00381454" w:rsidP="00381454">
          <w:pPr>
            <w:pStyle w:val="B9266DEE71E34B75B598C64C611D69BC2"/>
          </w:pPr>
          <w:r w:rsidRPr="00760E67">
            <w:rPr>
              <w:rStyle w:val="PlaceholderText"/>
            </w:rPr>
            <w:t>Click or tap here to enter text.</w:t>
          </w:r>
        </w:p>
      </w:docPartBody>
    </w:docPart>
    <w:docPart>
      <w:docPartPr>
        <w:name w:val="B3FEB8DF213641828CEF4D924001B7B3"/>
        <w:category>
          <w:name w:val="General"/>
          <w:gallery w:val="placeholder"/>
        </w:category>
        <w:types>
          <w:type w:val="bbPlcHdr"/>
        </w:types>
        <w:behaviors>
          <w:behavior w:val="content"/>
        </w:behaviors>
        <w:guid w:val="{349E9D6F-8D5F-4409-9613-5CE9DCD26FA8}"/>
      </w:docPartPr>
      <w:docPartBody>
        <w:p w:rsidR="00381454" w:rsidRDefault="00381454" w:rsidP="00381454">
          <w:pPr>
            <w:pStyle w:val="B3FEB8DF213641828CEF4D924001B7B32"/>
          </w:pPr>
          <w:r w:rsidRPr="00760E67">
            <w:rPr>
              <w:rStyle w:val="PlaceholderText"/>
            </w:rPr>
            <w:t>Click or tap here to enter text.</w:t>
          </w:r>
        </w:p>
      </w:docPartBody>
    </w:docPart>
    <w:docPart>
      <w:docPartPr>
        <w:name w:val="A0A63E60B5454212ACEFCDFC1529AFA1"/>
        <w:category>
          <w:name w:val="General"/>
          <w:gallery w:val="placeholder"/>
        </w:category>
        <w:types>
          <w:type w:val="bbPlcHdr"/>
        </w:types>
        <w:behaviors>
          <w:behavior w:val="content"/>
        </w:behaviors>
        <w:guid w:val="{A637F4AA-8714-449C-9EEF-7005B6E631DD}"/>
      </w:docPartPr>
      <w:docPartBody>
        <w:p w:rsidR="00381454" w:rsidRDefault="00381454" w:rsidP="00381454">
          <w:pPr>
            <w:pStyle w:val="A0A63E60B5454212ACEFCDFC1529AFA12"/>
          </w:pPr>
          <w:r w:rsidRPr="00760E67">
            <w:rPr>
              <w:rStyle w:val="PlaceholderText"/>
            </w:rPr>
            <w:t>Click or tap here to enter text.</w:t>
          </w:r>
        </w:p>
      </w:docPartBody>
    </w:docPart>
    <w:docPart>
      <w:docPartPr>
        <w:name w:val="98A8D4575DA94FC983C41769B28EE6BC"/>
        <w:category>
          <w:name w:val="General"/>
          <w:gallery w:val="placeholder"/>
        </w:category>
        <w:types>
          <w:type w:val="bbPlcHdr"/>
        </w:types>
        <w:behaviors>
          <w:behavior w:val="content"/>
        </w:behaviors>
        <w:guid w:val="{50B51B48-3A6C-45BC-A4B1-D1A119787304}"/>
      </w:docPartPr>
      <w:docPartBody>
        <w:p w:rsidR="00381454" w:rsidRDefault="00381454" w:rsidP="00381454">
          <w:pPr>
            <w:pStyle w:val="98A8D4575DA94FC983C41769B28EE6BC2"/>
          </w:pPr>
          <w:r w:rsidRPr="00760E67">
            <w:rPr>
              <w:rStyle w:val="PlaceholderText"/>
            </w:rPr>
            <w:t>Choose an item.</w:t>
          </w:r>
        </w:p>
      </w:docPartBody>
    </w:docPart>
    <w:docPart>
      <w:docPartPr>
        <w:name w:val="87E9FDD09F174DA78D4BBDACB5DEA73E"/>
        <w:category>
          <w:name w:val="General"/>
          <w:gallery w:val="placeholder"/>
        </w:category>
        <w:types>
          <w:type w:val="bbPlcHdr"/>
        </w:types>
        <w:behaviors>
          <w:behavior w:val="content"/>
        </w:behaviors>
        <w:guid w:val="{242FB130-0859-4D02-A507-7DB11589ACB2}"/>
      </w:docPartPr>
      <w:docPartBody>
        <w:p w:rsidR="00381454" w:rsidRDefault="00381454" w:rsidP="00381454">
          <w:pPr>
            <w:pStyle w:val="87E9FDD09F174DA78D4BBDACB5DEA73E1"/>
          </w:pPr>
          <w:r w:rsidRPr="00760E67">
            <w:rPr>
              <w:rStyle w:val="PlaceholderText"/>
            </w:rPr>
            <w:t>Click or tap here to enter text.</w:t>
          </w:r>
        </w:p>
      </w:docPartBody>
    </w:docPart>
    <w:docPart>
      <w:docPartPr>
        <w:name w:val="AC8D2A918AA74B5D931E3477589D756B"/>
        <w:category>
          <w:name w:val="General"/>
          <w:gallery w:val="placeholder"/>
        </w:category>
        <w:types>
          <w:type w:val="bbPlcHdr"/>
        </w:types>
        <w:behaviors>
          <w:behavior w:val="content"/>
        </w:behaviors>
        <w:guid w:val="{1CF6B084-9E8E-4C01-8BED-C32511819A0E}"/>
      </w:docPartPr>
      <w:docPartBody>
        <w:p w:rsidR="00381454" w:rsidRDefault="00381454" w:rsidP="00381454">
          <w:pPr>
            <w:pStyle w:val="AC8D2A918AA74B5D931E3477589D756B"/>
          </w:pPr>
          <w:r w:rsidRPr="00760E67">
            <w:rPr>
              <w:rStyle w:val="PlaceholderText"/>
            </w:rPr>
            <w:t>Choose an item.</w:t>
          </w:r>
        </w:p>
      </w:docPartBody>
    </w:docPart>
    <w:docPart>
      <w:docPartPr>
        <w:name w:val="7B48B4054CDB46F4A91B4E43DED6875A"/>
        <w:category>
          <w:name w:val="General"/>
          <w:gallery w:val="placeholder"/>
        </w:category>
        <w:types>
          <w:type w:val="bbPlcHdr"/>
        </w:types>
        <w:behaviors>
          <w:behavior w:val="content"/>
        </w:behaviors>
        <w:guid w:val="{98B33912-25C3-412C-8AB7-3D4B5EB0C2F1}"/>
      </w:docPartPr>
      <w:docPartBody>
        <w:p w:rsidR="00381454" w:rsidRDefault="00381454" w:rsidP="00381454">
          <w:pPr>
            <w:pStyle w:val="7B48B4054CDB46F4A91B4E43DED6875A"/>
          </w:pPr>
          <w:r w:rsidRPr="00760E6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w:panose1 w:val="02000503020000020003"/>
    <w:charset w:val="4D"/>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Avenir Next LT Pro">
    <w:panose1 w:val="020B0504020202020204"/>
    <w:charset w:val="00"/>
    <w:family w:val="swiss"/>
    <w:pitch w:val="variable"/>
    <w:sig w:usb0="800000EF" w:usb1="5000204A" w:usb2="00000000" w:usb3="00000000" w:csb0="00000093" w:csb1="00000000"/>
  </w:font>
  <w:font w:name="Times New Roman (Headings CS)">
    <w:altName w:val="Times New Roman"/>
    <w:panose1 w:val="020B0604020202020204"/>
    <w:charset w:val="00"/>
    <w:family w:val="roman"/>
    <w:pitch w:val="default"/>
  </w:font>
  <w:font w:name="AvenirNext LT Pro Regular">
    <w:altName w:val="Cambria"/>
    <w:panose1 w:val="020B0604020202020204"/>
    <w:charset w:val="00"/>
    <w:family w:val="swiss"/>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54"/>
    <w:rsid w:val="00056A95"/>
    <w:rsid w:val="00186747"/>
    <w:rsid w:val="001C30BB"/>
    <w:rsid w:val="00381454"/>
    <w:rsid w:val="00567745"/>
    <w:rsid w:val="00600A73"/>
    <w:rsid w:val="00AB565A"/>
    <w:rsid w:val="00DC3DEB"/>
    <w:rsid w:val="00FE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454"/>
    <w:rPr>
      <w:color w:val="666666"/>
    </w:rPr>
  </w:style>
  <w:style w:type="paragraph" w:customStyle="1" w:styleId="B2B19C4D3D754DFB8A77B78CB526D52F2">
    <w:name w:val="B2B19C4D3D754DFB8A77B78CB526D52F2"/>
    <w:rsid w:val="00381454"/>
    <w:pPr>
      <w:spacing w:before="120" w:after="120" w:line="288" w:lineRule="auto"/>
    </w:pPr>
    <w:rPr>
      <w:rFonts w:ascii="Avenir Next LT Pro" w:eastAsiaTheme="minorHAnsi" w:hAnsi="Avenir Next LT Pro"/>
      <w:color w:val="000000" w:themeColor="text1"/>
      <w:kern w:val="0"/>
      <w:sz w:val="21"/>
      <w14:ligatures w14:val="none"/>
    </w:rPr>
  </w:style>
  <w:style w:type="paragraph" w:customStyle="1" w:styleId="D1BB863722854592B032E0957A9D30C72">
    <w:name w:val="D1BB863722854592B032E0957A9D30C72"/>
    <w:rsid w:val="00381454"/>
    <w:pPr>
      <w:spacing w:before="120" w:after="120" w:line="288" w:lineRule="auto"/>
    </w:pPr>
    <w:rPr>
      <w:rFonts w:ascii="Avenir Next LT Pro" w:eastAsiaTheme="minorHAnsi" w:hAnsi="Avenir Next LT Pro"/>
      <w:color w:val="000000" w:themeColor="text1"/>
      <w:kern w:val="0"/>
      <w:sz w:val="21"/>
      <w14:ligatures w14:val="none"/>
    </w:rPr>
  </w:style>
  <w:style w:type="paragraph" w:customStyle="1" w:styleId="4B752857B2874D868BA10D8FE66707EE2">
    <w:name w:val="4B752857B2874D868BA10D8FE66707EE2"/>
    <w:rsid w:val="00381454"/>
    <w:pPr>
      <w:spacing w:before="120" w:after="120" w:line="288" w:lineRule="auto"/>
    </w:pPr>
    <w:rPr>
      <w:rFonts w:ascii="Avenir Next LT Pro" w:eastAsiaTheme="minorHAnsi" w:hAnsi="Avenir Next LT Pro"/>
      <w:color w:val="000000" w:themeColor="text1"/>
      <w:kern w:val="0"/>
      <w:sz w:val="21"/>
      <w14:ligatures w14:val="none"/>
    </w:rPr>
  </w:style>
  <w:style w:type="paragraph" w:customStyle="1" w:styleId="B9266DEE71E34B75B598C64C611D69BC2">
    <w:name w:val="B9266DEE71E34B75B598C64C611D69BC2"/>
    <w:rsid w:val="00381454"/>
    <w:pPr>
      <w:spacing w:before="120" w:after="120" w:line="288" w:lineRule="auto"/>
    </w:pPr>
    <w:rPr>
      <w:rFonts w:ascii="Avenir Next LT Pro" w:eastAsiaTheme="minorHAnsi" w:hAnsi="Avenir Next LT Pro"/>
      <w:color w:val="000000" w:themeColor="text1"/>
      <w:kern w:val="0"/>
      <w:sz w:val="21"/>
      <w14:ligatures w14:val="none"/>
    </w:rPr>
  </w:style>
  <w:style w:type="paragraph" w:customStyle="1" w:styleId="B3FEB8DF213641828CEF4D924001B7B32">
    <w:name w:val="B3FEB8DF213641828CEF4D924001B7B32"/>
    <w:rsid w:val="00381454"/>
    <w:pPr>
      <w:spacing w:before="120" w:after="120" w:line="288" w:lineRule="auto"/>
    </w:pPr>
    <w:rPr>
      <w:rFonts w:ascii="Avenir Next LT Pro" w:eastAsiaTheme="minorHAnsi" w:hAnsi="Avenir Next LT Pro"/>
      <w:color w:val="000000" w:themeColor="text1"/>
      <w:kern w:val="0"/>
      <w:sz w:val="21"/>
      <w14:ligatures w14:val="none"/>
    </w:rPr>
  </w:style>
  <w:style w:type="paragraph" w:customStyle="1" w:styleId="A0A63E60B5454212ACEFCDFC1529AFA12">
    <w:name w:val="A0A63E60B5454212ACEFCDFC1529AFA12"/>
    <w:rsid w:val="00381454"/>
    <w:pPr>
      <w:spacing w:before="120" w:after="120" w:line="288" w:lineRule="auto"/>
    </w:pPr>
    <w:rPr>
      <w:rFonts w:ascii="Avenir Next LT Pro" w:eastAsiaTheme="minorHAnsi" w:hAnsi="Avenir Next LT Pro"/>
      <w:color w:val="000000" w:themeColor="text1"/>
      <w:kern w:val="0"/>
      <w:sz w:val="21"/>
      <w14:ligatures w14:val="none"/>
    </w:rPr>
  </w:style>
  <w:style w:type="paragraph" w:customStyle="1" w:styleId="98A8D4575DA94FC983C41769B28EE6BC2">
    <w:name w:val="98A8D4575DA94FC983C41769B28EE6BC2"/>
    <w:rsid w:val="00381454"/>
    <w:pPr>
      <w:spacing w:before="120" w:after="120" w:line="288" w:lineRule="auto"/>
    </w:pPr>
    <w:rPr>
      <w:rFonts w:ascii="Avenir Next LT Pro" w:eastAsiaTheme="minorHAnsi" w:hAnsi="Avenir Next LT Pro"/>
      <w:color w:val="000000" w:themeColor="text1"/>
      <w:kern w:val="0"/>
      <w:sz w:val="21"/>
      <w14:ligatures w14:val="none"/>
    </w:rPr>
  </w:style>
  <w:style w:type="paragraph" w:customStyle="1" w:styleId="87E9FDD09F174DA78D4BBDACB5DEA73E1">
    <w:name w:val="87E9FDD09F174DA78D4BBDACB5DEA73E1"/>
    <w:rsid w:val="00381454"/>
    <w:pPr>
      <w:spacing w:before="120" w:after="120" w:line="288" w:lineRule="auto"/>
    </w:pPr>
    <w:rPr>
      <w:rFonts w:ascii="Avenir Next LT Pro" w:eastAsiaTheme="minorHAnsi" w:hAnsi="Avenir Next LT Pro"/>
      <w:color w:val="000000" w:themeColor="text1"/>
      <w:kern w:val="0"/>
      <w:sz w:val="21"/>
      <w14:ligatures w14:val="none"/>
    </w:rPr>
  </w:style>
  <w:style w:type="paragraph" w:customStyle="1" w:styleId="AC8D2A918AA74B5D931E3477589D756B">
    <w:name w:val="AC8D2A918AA74B5D931E3477589D756B"/>
    <w:rsid w:val="00381454"/>
    <w:pPr>
      <w:spacing w:before="120" w:after="120" w:line="288" w:lineRule="auto"/>
    </w:pPr>
    <w:rPr>
      <w:rFonts w:ascii="Avenir Next LT Pro" w:eastAsiaTheme="minorHAnsi" w:hAnsi="Avenir Next LT Pro"/>
      <w:color w:val="000000" w:themeColor="text1"/>
      <w:kern w:val="0"/>
      <w:sz w:val="21"/>
      <w14:ligatures w14:val="none"/>
    </w:rPr>
  </w:style>
  <w:style w:type="paragraph" w:customStyle="1" w:styleId="7B48B4054CDB46F4A91B4E43DED6875A">
    <w:name w:val="7B48B4054CDB46F4A91B4E43DED6875A"/>
    <w:rsid w:val="00381454"/>
    <w:pPr>
      <w:spacing w:before="120" w:after="120" w:line="288" w:lineRule="auto"/>
    </w:pPr>
    <w:rPr>
      <w:rFonts w:ascii="Avenir Next LT Pro" w:eastAsiaTheme="minorHAnsi" w:hAnsi="Avenir Next LT Pro"/>
      <w:color w:val="000000" w:themeColor="text1"/>
      <w:kern w:val="0"/>
      <w:sz w:val="21"/>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ilders">
  <a:themeElements>
    <a:clrScheme name="Builders">
      <a:dk1>
        <a:srgbClr val="000000"/>
      </a:dk1>
      <a:lt1>
        <a:srgbClr val="FFFFFF"/>
      </a:lt1>
      <a:dk2>
        <a:srgbClr val="454964"/>
      </a:dk2>
      <a:lt2>
        <a:srgbClr val="DDDDDD"/>
      </a:lt2>
      <a:accent1>
        <a:srgbClr val="68B6E5"/>
      </a:accent1>
      <a:accent2>
        <a:srgbClr val="4C4C4B"/>
      </a:accent2>
      <a:accent3>
        <a:srgbClr val="4B8C58"/>
      </a:accent3>
      <a:accent4>
        <a:srgbClr val="CEA37E"/>
      </a:accent4>
      <a:accent5>
        <a:srgbClr val="F3B234"/>
      </a:accent5>
      <a:accent6>
        <a:srgbClr val="E36D26"/>
      </a:accent6>
      <a:hlink>
        <a:srgbClr val="454964"/>
      </a:hlink>
      <a:folHlink>
        <a:srgbClr val="CEA37E"/>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uilders" id="{FECD7CC1-EEF3-3E40-8409-FC2037B1B93D}" vid="{8590505B-067D-E44C-9A8B-AB8AEB0D9CB3}"/>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Word_Template_The_Builders</vt:lpstr>
    </vt:vector>
  </TitlesOfParts>
  <Manager/>
  <Company>The Builders, a chapter of the AGC</Company>
  <LinksUpToDate>false</LinksUpToDate>
  <CharactersWithSpaces>14404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Word_Template_The_Builders</dc:title>
  <dc:subject/>
  <dc:creator>Megan Ganey</dc:creator>
  <cp:keywords/>
  <dc:description/>
  <cp:lastModifiedBy>Aarika Leonard</cp:lastModifiedBy>
  <cp:revision>2</cp:revision>
  <dcterms:created xsi:type="dcterms:W3CDTF">2024-06-10T13:40:00Z</dcterms:created>
  <dcterms:modified xsi:type="dcterms:W3CDTF">2024-06-10T13:40:00Z</dcterms:modified>
  <cp:category/>
</cp:coreProperties>
</file>